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80C9A" w14:textId="223441A3" w:rsidR="006D5886" w:rsidRDefault="00C05F76" w:rsidP="00FA7CCB">
      <w:pPr>
        <w:jc w:val="both"/>
        <w:rPr>
          <w:b/>
          <w:szCs w:val="20"/>
        </w:rPr>
      </w:pPr>
      <w:r>
        <w:rPr>
          <w:b/>
          <w:szCs w:val="20"/>
        </w:rPr>
        <w:t xml:space="preserve">Anexa 4 la ghidul specific - </w:t>
      </w:r>
      <w:r w:rsidR="006D5886">
        <w:rPr>
          <w:b/>
          <w:szCs w:val="20"/>
        </w:rPr>
        <w:t>L</w:t>
      </w:r>
      <w:r w:rsidR="00FA7CCB" w:rsidRPr="009E230E">
        <w:rPr>
          <w:b/>
          <w:szCs w:val="20"/>
        </w:rPr>
        <w:t xml:space="preserve">ista de verificare a respectării principiilor DNSH </w:t>
      </w:r>
    </w:p>
    <w:p w14:paraId="52F2D321" w14:textId="0C4A35FC" w:rsidR="006D5886" w:rsidRDefault="006D5886" w:rsidP="00FA7CCB">
      <w:pPr>
        <w:jc w:val="both"/>
        <w:rPr>
          <w:b/>
          <w:szCs w:val="20"/>
        </w:rPr>
      </w:pPr>
      <w:r w:rsidRPr="006D5886">
        <w:rPr>
          <w:b/>
          <w:szCs w:val="20"/>
        </w:rPr>
        <w:t xml:space="preserve">Investiția I1. </w:t>
      </w:r>
      <w:r w:rsidR="00B82C81" w:rsidRPr="00B82C81">
        <w:rPr>
          <w:b/>
          <w:szCs w:val="20"/>
        </w:rPr>
        <w:t>Dezvoltarea infrastructurii pentru managementul gunoiului de grajd și al altor deșeuri agricole compostabile</w:t>
      </w:r>
    </w:p>
    <w:p w14:paraId="69D7E809" w14:textId="72F14D6C" w:rsidR="00B82C81" w:rsidRDefault="006D5886" w:rsidP="00FA7CCB">
      <w:pPr>
        <w:jc w:val="both"/>
        <w:rPr>
          <w:b/>
          <w:szCs w:val="20"/>
        </w:rPr>
      </w:pPr>
      <w:proofErr w:type="spellStart"/>
      <w:r w:rsidRPr="006D5886">
        <w:rPr>
          <w:b/>
          <w:szCs w:val="20"/>
        </w:rPr>
        <w:t>Subinvestiția</w:t>
      </w:r>
      <w:proofErr w:type="spellEnd"/>
      <w:r w:rsidRPr="006D5886">
        <w:rPr>
          <w:b/>
          <w:szCs w:val="20"/>
        </w:rPr>
        <w:t xml:space="preserve"> I I</w:t>
      </w:r>
      <w:r w:rsidR="00B82C81">
        <w:rPr>
          <w:b/>
          <w:szCs w:val="20"/>
        </w:rPr>
        <w:t>2</w:t>
      </w:r>
      <w:r w:rsidRPr="006D5886">
        <w:rPr>
          <w:b/>
          <w:szCs w:val="20"/>
        </w:rPr>
        <w:t>.</w:t>
      </w:r>
      <w:r w:rsidR="00F33E65">
        <w:rPr>
          <w:b/>
          <w:szCs w:val="20"/>
        </w:rPr>
        <w:t>C</w:t>
      </w:r>
      <w:r w:rsidRPr="006D5886">
        <w:rPr>
          <w:b/>
          <w:szCs w:val="20"/>
        </w:rPr>
        <w:t xml:space="preserve">. </w:t>
      </w:r>
      <w:r w:rsidR="00F33E65" w:rsidRPr="00F33E65">
        <w:rPr>
          <w:b/>
          <w:szCs w:val="20"/>
        </w:rPr>
        <w:t>Investiții destinate producției de compost pe bază de gunoi de grajd și alte deșeuri compostabil</w:t>
      </w:r>
      <w:r w:rsidR="00F33E65">
        <w:rPr>
          <w:b/>
          <w:szCs w:val="20"/>
        </w:rPr>
        <w:t>e</w:t>
      </w:r>
    </w:p>
    <w:p w14:paraId="27028B88" w14:textId="77777777" w:rsidR="00B82C81" w:rsidRDefault="00B82C81" w:rsidP="00FA7CCB">
      <w:pPr>
        <w:jc w:val="both"/>
        <w:rPr>
          <w:b/>
          <w:szCs w:val="20"/>
        </w:rPr>
      </w:pPr>
    </w:p>
    <w:p w14:paraId="66890BE8" w14:textId="1AED91E4" w:rsidR="004A43AC" w:rsidRDefault="004A43AC" w:rsidP="00FA7CCB">
      <w:pPr>
        <w:jc w:val="both"/>
        <w:rPr>
          <w:b/>
          <w:szCs w:val="20"/>
        </w:rPr>
      </w:pPr>
      <w:r>
        <w:rPr>
          <w:b/>
          <w:szCs w:val="20"/>
        </w:rPr>
        <w:t xml:space="preserve">Prin </w:t>
      </w:r>
      <w:r w:rsidR="00007ED8">
        <w:rPr>
          <w:b/>
          <w:szCs w:val="20"/>
        </w:rPr>
        <w:t>proiectul cu titlul.............................</w:t>
      </w:r>
      <w:r>
        <w:rPr>
          <w:b/>
          <w:szCs w:val="20"/>
        </w:rPr>
        <w:t xml:space="preserve">.......... se propune ....................................................................................................................... </w:t>
      </w:r>
    </w:p>
    <w:p w14:paraId="329AC1C3" w14:textId="77777777" w:rsidR="004A43AC" w:rsidRDefault="001E475A" w:rsidP="00FA7CCB">
      <w:pPr>
        <w:jc w:val="both"/>
        <w:rPr>
          <w:i/>
          <w:szCs w:val="20"/>
        </w:rPr>
      </w:pPr>
      <w:r w:rsidRPr="00EC3372">
        <w:rPr>
          <w:i/>
          <w:szCs w:val="20"/>
        </w:rPr>
        <w:t xml:space="preserve"> </w:t>
      </w:r>
      <w:r w:rsidR="004A43AC" w:rsidRPr="00EC3372">
        <w:rPr>
          <w:i/>
          <w:szCs w:val="20"/>
        </w:rPr>
        <w:t>(scurtă descriere a activităților/achizi</w:t>
      </w:r>
      <w:r w:rsidR="006A7758">
        <w:rPr>
          <w:i/>
          <w:szCs w:val="20"/>
        </w:rPr>
        <w:t>ț</w:t>
      </w:r>
      <w:r w:rsidR="004A43AC" w:rsidRPr="00EC3372">
        <w:rPr>
          <w:i/>
          <w:szCs w:val="20"/>
        </w:rPr>
        <w:t>iilor/investițiilor propuse prin proiect)</w:t>
      </w:r>
    </w:p>
    <w:p w14:paraId="760820B1" w14:textId="77777777" w:rsidR="001E475A" w:rsidRDefault="001E475A" w:rsidP="00FA7CCB">
      <w:pPr>
        <w:jc w:val="both"/>
        <w:rPr>
          <w:i/>
          <w:szCs w:val="20"/>
        </w:rPr>
      </w:pPr>
    </w:p>
    <w:p w14:paraId="30DB11C0" w14:textId="55495BA9" w:rsidR="00FA7CCB" w:rsidRPr="00EC3372" w:rsidRDefault="006D5886" w:rsidP="00EC3372">
      <w:pPr>
        <w:tabs>
          <w:tab w:val="left" w:pos="3150"/>
        </w:tabs>
        <w:rPr>
          <w:rFonts w:eastAsia="Arial"/>
          <w:szCs w:val="20"/>
        </w:rPr>
      </w:pPr>
      <w:r>
        <w:rPr>
          <w:rFonts w:eastAsia="Arial"/>
          <w:szCs w:val="20"/>
        </w:rPr>
        <w:t xml:space="preserve">I.1.A. Înființarea de centre de colectare prin aport voluntar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1"/>
        <w:gridCol w:w="2243"/>
        <w:gridCol w:w="2019"/>
        <w:gridCol w:w="2074"/>
        <w:gridCol w:w="6833"/>
      </w:tblGrid>
      <w:tr w:rsidR="00FA7CCB" w:rsidRPr="009E230E" w14:paraId="4BCE8767" w14:textId="77777777" w:rsidTr="00E0144E">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vAlign w:val="center"/>
          </w:tcPr>
          <w:p w14:paraId="5F44B882" w14:textId="77777777" w:rsidR="00FA7CCB" w:rsidRPr="009E230E" w:rsidRDefault="00FA7CCB" w:rsidP="00EC3372">
            <w:pPr>
              <w:spacing w:line="256" w:lineRule="auto"/>
              <w:jc w:val="center"/>
              <w:rPr>
                <w:i/>
                <w:szCs w:val="20"/>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6A67312F" w14:textId="77777777" w:rsidR="00FA7CCB" w:rsidRPr="009E230E" w:rsidRDefault="00FA7CCB" w:rsidP="00EC3372">
            <w:pPr>
              <w:spacing w:line="256" w:lineRule="auto"/>
              <w:jc w:val="center"/>
              <w:rPr>
                <w:i/>
                <w:szCs w:val="20"/>
              </w:rPr>
            </w:pPr>
            <w:r w:rsidRPr="009E230E">
              <w:rPr>
                <w:i/>
                <w:szCs w:val="20"/>
              </w:rPr>
              <w:t>Obiectiv de mediu evaluat</w:t>
            </w:r>
          </w:p>
          <w:p w14:paraId="13D6CFBD" w14:textId="77777777" w:rsidR="00FA7CCB" w:rsidRPr="009E230E" w:rsidRDefault="00FA7CCB" w:rsidP="00EC3372">
            <w:pPr>
              <w:spacing w:line="256" w:lineRule="auto"/>
              <w:jc w:val="center"/>
              <w:rPr>
                <w:i/>
                <w:szCs w:val="20"/>
              </w:rPr>
            </w:pPr>
            <w:r w:rsidRPr="009E230E">
              <w:rPr>
                <w:i/>
                <w:szCs w:val="20"/>
              </w:rPr>
              <w:t>conform principiului DNSH</w:t>
            </w:r>
          </w:p>
        </w:tc>
        <w:tc>
          <w:tcPr>
            <w:tcW w:w="739" w:type="pct"/>
            <w:vAlign w:val="center"/>
          </w:tcPr>
          <w:p w14:paraId="32EC3C36" w14:textId="77777777" w:rsidR="00FA7CCB" w:rsidRPr="009E230E" w:rsidRDefault="00FA7CCB" w:rsidP="00EC3372">
            <w:pPr>
              <w:spacing w:line="256" w:lineRule="auto"/>
              <w:jc w:val="center"/>
              <w:rPr>
                <w:i/>
                <w:szCs w:val="20"/>
              </w:rPr>
            </w:pPr>
            <w:r w:rsidRPr="009E230E">
              <w:rPr>
                <w:i/>
                <w:szCs w:val="20"/>
              </w:rPr>
              <w:t>Evaluare simplificată</w:t>
            </w:r>
          </w:p>
        </w:tc>
        <w:tc>
          <w:tcPr>
            <w:tcW w:w="759" w:type="pct"/>
            <w:vAlign w:val="center"/>
          </w:tcPr>
          <w:p w14:paraId="2BCEA016" w14:textId="77777777" w:rsidR="00FA7CCB" w:rsidRPr="009E230E" w:rsidRDefault="00FA7CCB" w:rsidP="00EC3372">
            <w:pPr>
              <w:spacing w:line="256" w:lineRule="auto"/>
              <w:jc w:val="center"/>
              <w:rPr>
                <w:i/>
                <w:szCs w:val="20"/>
              </w:rPr>
            </w:pPr>
            <w:r w:rsidRPr="009E230E">
              <w:rPr>
                <w:i/>
                <w:szCs w:val="20"/>
              </w:rPr>
              <w:t xml:space="preserve">Evaluare </w:t>
            </w:r>
            <w:r w:rsidR="008668AB">
              <w:rPr>
                <w:i/>
                <w:szCs w:val="20"/>
              </w:rPr>
              <w:t>aprofundată/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30E035DF" w14:textId="77777777" w:rsidR="00FA7CCB" w:rsidRPr="009E230E" w:rsidRDefault="00FA7CCB" w:rsidP="00EC3372">
            <w:pPr>
              <w:spacing w:line="256" w:lineRule="auto"/>
              <w:jc w:val="center"/>
              <w:rPr>
                <w:i/>
                <w:szCs w:val="20"/>
              </w:rPr>
            </w:pPr>
            <w:r w:rsidRPr="009E230E">
              <w:rPr>
                <w:i/>
                <w:szCs w:val="20"/>
              </w:rPr>
              <w:t>Justificarea respectării principiului DNSH</w:t>
            </w:r>
          </w:p>
          <w:p w14:paraId="247F8999" w14:textId="77777777" w:rsidR="00FA7CCB" w:rsidRPr="009E230E" w:rsidRDefault="00FA7CCB" w:rsidP="00EC3372">
            <w:pPr>
              <w:spacing w:line="256" w:lineRule="auto"/>
              <w:jc w:val="center"/>
              <w:rPr>
                <w:i/>
                <w:szCs w:val="20"/>
              </w:rPr>
            </w:pPr>
            <w:r w:rsidRPr="009E230E">
              <w:rPr>
                <w:i/>
                <w:szCs w:val="20"/>
              </w:rPr>
              <w:t>pentru obiectivul de mediu relevant</w:t>
            </w:r>
          </w:p>
        </w:tc>
      </w:tr>
      <w:tr w:rsidR="00FA7CCB" w:rsidRPr="009E230E" w14:paraId="32C43472" w14:textId="77777777" w:rsidTr="00BE771C">
        <w:trPr>
          <w:trHeight w:val="785"/>
        </w:trPr>
        <w:tc>
          <w:tcPr>
            <w:tcW w:w="180" w:type="pct"/>
            <w:tcBorders>
              <w:left w:val="single" w:sz="8" w:space="0" w:color="000000"/>
              <w:right w:val="single" w:sz="8" w:space="0" w:color="000000"/>
            </w:tcBorders>
            <w:shd w:val="clear" w:color="auto" w:fill="CCCCCC"/>
            <w:vAlign w:val="center"/>
          </w:tcPr>
          <w:p w14:paraId="4D2D4592" w14:textId="77777777" w:rsidR="00FA7CCB" w:rsidRPr="009E230E" w:rsidRDefault="00FA7CCB" w:rsidP="00E0144E">
            <w:pPr>
              <w:spacing w:line="256" w:lineRule="auto"/>
              <w:jc w:val="center"/>
              <w:rPr>
                <w:szCs w:val="20"/>
              </w:rPr>
            </w:pPr>
            <w:r w:rsidRPr="009E230E">
              <w:rPr>
                <w:szCs w:val="20"/>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CD2D2FF" w14:textId="77777777" w:rsidR="00FA7CCB" w:rsidRPr="009E230E" w:rsidRDefault="008E0055" w:rsidP="00EC3372">
            <w:pPr>
              <w:spacing w:line="256" w:lineRule="auto"/>
              <w:jc w:val="center"/>
              <w:rPr>
                <w:szCs w:val="20"/>
              </w:rPr>
            </w:pPr>
            <w:r>
              <w:rPr>
                <w:szCs w:val="20"/>
              </w:rPr>
              <w:t>Atenuarea schimbărilor climatice</w:t>
            </w:r>
          </w:p>
        </w:tc>
        <w:tc>
          <w:tcPr>
            <w:tcW w:w="739" w:type="pct"/>
            <w:tcBorders>
              <w:bottom w:val="single" w:sz="8" w:space="0" w:color="000000"/>
            </w:tcBorders>
            <w:vAlign w:val="center"/>
          </w:tcPr>
          <w:p w14:paraId="1EF55C20" w14:textId="77777777" w:rsidR="00FA7CCB" w:rsidRPr="009E230E" w:rsidRDefault="00DD5FF1" w:rsidP="00EC3372">
            <w:pPr>
              <w:spacing w:after="240" w:line="256" w:lineRule="auto"/>
              <w:jc w:val="center"/>
              <w:rPr>
                <w:b/>
                <w:szCs w:val="20"/>
              </w:rPr>
            </w:pPr>
            <w:r w:rsidRPr="00AF50E0">
              <w:rPr>
                <w:b/>
                <w:szCs w:val="20"/>
              </w:rPr>
              <w:t>X</w:t>
            </w:r>
          </w:p>
        </w:tc>
        <w:tc>
          <w:tcPr>
            <w:tcW w:w="759" w:type="pct"/>
            <w:tcBorders>
              <w:bottom w:val="single" w:sz="8" w:space="0" w:color="000000"/>
            </w:tcBorders>
            <w:vAlign w:val="center"/>
          </w:tcPr>
          <w:p w14:paraId="45DC0926" w14:textId="77777777"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5D10192" w14:textId="1B15783C" w:rsidR="006D5886" w:rsidRPr="006D5886" w:rsidRDefault="00BE771C" w:rsidP="006D5886">
            <w:pPr>
              <w:spacing w:after="240" w:line="256" w:lineRule="auto"/>
              <w:jc w:val="both"/>
              <w:rPr>
                <w:szCs w:val="20"/>
              </w:rPr>
            </w:pPr>
            <w:r>
              <w:rPr>
                <w:szCs w:val="20"/>
              </w:rPr>
              <w:t>Măsura de investiții</w:t>
            </w:r>
            <w:r w:rsidR="006D5886" w:rsidRPr="006D5886">
              <w:rPr>
                <w:szCs w:val="20"/>
              </w:rPr>
              <w:t xml:space="preserve"> este încadrată sub codul 04</w:t>
            </w:r>
            <w:r w:rsidR="00B82C81">
              <w:rPr>
                <w:szCs w:val="20"/>
              </w:rPr>
              <w:t>4</w:t>
            </w:r>
            <w:r w:rsidR="006D5886" w:rsidRPr="006D5886">
              <w:rPr>
                <w:szCs w:val="20"/>
              </w:rPr>
              <w:t xml:space="preserve"> Gestionarea deșeurilor </w:t>
            </w:r>
            <w:r w:rsidR="00B82C81">
              <w:rPr>
                <w:szCs w:val="20"/>
              </w:rPr>
              <w:t xml:space="preserve">comerciale și industriale: măsuri de prevenire, minimizare, sortare, reutilizare și reciclare </w:t>
            </w:r>
          </w:p>
          <w:p w14:paraId="33DEBBE4" w14:textId="77777777" w:rsidR="00FA7CCB" w:rsidRDefault="006D5886" w:rsidP="006D5886">
            <w:pPr>
              <w:spacing w:after="240" w:line="256" w:lineRule="auto"/>
              <w:jc w:val="both"/>
              <w:rPr>
                <w:szCs w:val="20"/>
              </w:rPr>
            </w:pPr>
            <w:r w:rsidRPr="006D5886">
              <w:rPr>
                <w:szCs w:val="20"/>
              </w:rPr>
              <w:t>În ceea ce privește vehiculele, achizițiile vor viza cea mai bună tehnologie disponibilă (</w:t>
            </w:r>
            <w:r w:rsidRPr="00BE771C">
              <w:rPr>
                <w:szCs w:val="20"/>
                <w:lang w:val="en-US"/>
              </w:rPr>
              <w:t>best-available-technology</w:t>
            </w:r>
            <w:r w:rsidRPr="006D5886">
              <w:rPr>
                <w:szCs w:val="20"/>
              </w:rPr>
              <w:t>) din punct de vedere al mediului.</w:t>
            </w:r>
          </w:p>
          <w:p w14:paraId="4DA1D382" w14:textId="77777777" w:rsidR="00BE771C" w:rsidRDefault="00B82C81" w:rsidP="006D5886">
            <w:pPr>
              <w:spacing w:after="240" w:line="256" w:lineRule="auto"/>
              <w:jc w:val="both"/>
              <w:rPr>
                <w:szCs w:val="20"/>
              </w:rPr>
            </w:pPr>
            <w:r>
              <w:rPr>
                <w:szCs w:val="20"/>
              </w:rPr>
              <w:t xml:space="preserve">Pentru vehiculele tractate se vor </w:t>
            </w:r>
            <w:proofErr w:type="spellStart"/>
            <w:r>
              <w:rPr>
                <w:szCs w:val="20"/>
              </w:rPr>
              <w:t>prioritiza</w:t>
            </w:r>
            <w:proofErr w:type="spellEnd"/>
            <w:r>
              <w:rPr>
                <w:szCs w:val="20"/>
              </w:rPr>
              <w:t xml:space="preserve"> cele construite cu respectarea normelor de utilizare a materialelor reciclabile conform Directivei 2000/53/CE prin care la proiectarea componentelor și materialelor vehiculelor precum și piesele de rezervă și de schimb, s-au luat în considerare măsuri astfel încât să nu se aducă atingere standardelor de siguranță, valorilor emisiilor în aer și reducerii zgomotului. Se aplică </w:t>
            </w:r>
            <w:r>
              <w:rPr>
                <w:szCs w:val="20"/>
              </w:rPr>
              <w:lastRenderedPageBreak/>
              <w:t xml:space="preserve">pentru remorci, mașina de împrăștiat gunoi, cisterna vidanjă, tocător resturi vegetale etc. </w:t>
            </w:r>
          </w:p>
          <w:p w14:paraId="60B516D2" w14:textId="77777777" w:rsidR="00B82C81" w:rsidRDefault="00B82C81" w:rsidP="006D5886">
            <w:pPr>
              <w:spacing w:after="240" w:line="256" w:lineRule="auto"/>
              <w:jc w:val="both"/>
              <w:rPr>
                <w:szCs w:val="20"/>
              </w:rPr>
            </w:pPr>
            <w:r>
              <w:rPr>
                <w:szCs w:val="20"/>
              </w:rPr>
              <w:t xml:space="preserve">Motoarele de la tocătoarele de resturi vegetale, stațiile de împachetare, cântare, ciururi vor trebui să utilizeze tehnologii care reduc cantitatea de emisii de amoniac și alte emisii gazoase în procesul de distribuire pe terenurile agricole. </w:t>
            </w:r>
          </w:p>
          <w:p w14:paraId="2557C242" w14:textId="2886F056" w:rsidR="00B82C81" w:rsidRPr="00EC3372" w:rsidRDefault="00B82C81" w:rsidP="006D5886">
            <w:pPr>
              <w:spacing w:after="240" w:line="256" w:lineRule="auto"/>
              <w:jc w:val="both"/>
              <w:rPr>
                <w:szCs w:val="20"/>
              </w:rPr>
            </w:pPr>
            <w:r>
              <w:rPr>
                <w:szCs w:val="20"/>
              </w:rPr>
              <w:t xml:space="preserve">În aceste condiții, operarea acestor vehicule nu va conduce la o creștere semnificativă a emisiilor de gaze cu efect de seră, dar nivelul acestora va fi calculat </w:t>
            </w:r>
            <w:r w:rsidR="00A51DDE">
              <w:rPr>
                <w:szCs w:val="20"/>
              </w:rPr>
              <w:t xml:space="preserve">pentru fiecare proiect în cadrul procedurii de evaluare a impactului asupra mediului. Întrucât activitatea nu este vizată de pragurile ETS (Directiva 2003/87/CE a Parlamentului European și Consiliului din 13 octombrie 2003 de stabilire a unui sistem de comercializare a cotelor de emisie de gaze cu efect de seră în cadrul Comunității și de modificare a Directivei 96/61/CE a Consiliului), măsura de reformă nu afectează obiectivul de atingere a țintei de reducere de emisii de GES stabilită pentru anul 2030 și nici obiectivul de neutralitate climatică (2050). </w:t>
            </w:r>
          </w:p>
        </w:tc>
      </w:tr>
      <w:tr w:rsidR="00FA7CCB" w:rsidRPr="009E230E" w14:paraId="774584B4" w14:textId="77777777" w:rsidTr="008C7EC9">
        <w:trPr>
          <w:trHeight w:val="1235"/>
        </w:trPr>
        <w:tc>
          <w:tcPr>
            <w:tcW w:w="180" w:type="pct"/>
            <w:tcBorders>
              <w:left w:val="single" w:sz="8" w:space="0" w:color="000000"/>
              <w:right w:val="single" w:sz="8" w:space="0" w:color="000000"/>
            </w:tcBorders>
            <w:shd w:val="clear" w:color="auto" w:fill="CCCCCC"/>
            <w:vAlign w:val="center"/>
          </w:tcPr>
          <w:p w14:paraId="2C1CC46B" w14:textId="77777777" w:rsidR="00FA7CCB" w:rsidRPr="009E230E" w:rsidRDefault="00FA7CCB" w:rsidP="00E0144E">
            <w:pPr>
              <w:spacing w:line="256" w:lineRule="auto"/>
              <w:jc w:val="center"/>
              <w:rPr>
                <w:szCs w:val="20"/>
              </w:rPr>
            </w:pPr>
            <w:r w:rsidRPr="009E230E">
              <w:rPr>
                <w:szCs w:val="20"/>
              </w:rPr>
              <w:lastRenderedPageBreak/>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66A80FE4" w14:textId="77777777" w:rsidR="00FA7CCB" w:rsidRPr="009E230E" w:rsidRDefault="00AE360C" w:rsidP="00EC3372">
            <w:pPr>
              <w:spacing w:line="256" w:lineRule="auto"/>
              <w:jc w:val="center"/>
              <w:rPr>
                <w:szCs w:val="20"/>
              </w:rPr>
            </w:pPr>
            <w:r>
              <w:rPr>
                <w:szCs w:val="20"/>
              </w:rPr>
              <w:t>Adaptarea la schimbările climatice</w:t>
            </w:r>
          </w:p>
        </w:tc>
        <w:tc>
          <w:tcPr>
            <w:tcW w:w="739" w:type="pct"/>
            <w:tcBorders>
              <w:bottom w:val="single" w:sz="8" w:space="0" w:color="000000"/>
            </w:tcBorders>
            <w:vAlign w:val="center"/>
          </w:tcPr>
          <w:p w14:paraId="5876818E" w14:textId="77777777" w:rsidR="00FA7CCB" w:rsidRPr="009E230E" w:rsidRDefault="00DD5FF1" w:rsidP="00EC3372">
            <w:pPr>
              <w:spacing w:after="240" w:line="256" w:lineRule="auto"/>
              <w:jc w:val="center"/>
              <w:rPr>
                <w:szCs w:val="20"/>
              </w:rPr>
            </w:pPr>
            <w:r w:rsidRPr="00FB6FFF">
              <w:rPr>
                <w:b/>
                <w:szCs w:val="20"/>
              </w:rPr>
              <w:t>X</w:t>
            </w:r>
          </w:p>
        </w:tc>
        <w:tc>
          <w:tcPr>
            <w:tcW w:w="759" w:type="pct"/>
            <w:tcBorders>
              <w:bottom w:val="single" w:sz="8" w:space="0" w:color="000000"/>
            </w:tcBorders>
            <w:vAlign w:val="center"/>
          </w:tcPr>
          <w:p w14:paraId="55551BB9" w14:textId="77777777"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E928B8F" w14:textId="77777777" w:rsidR="00FA7CCB" w:rsidRDefault="00A51DDE" w:rsidP="00B27E7C">
            <w:pPr>
              <w:spacing w:before="240"/>
              <w:jc w:val="both"/>
              <w:rPr>
                <w:szCs w:val="20"/>
              </w:rPr>
            </w:pPr>
            <w:r>
              <w:rPr>
                <w:szCs w:val="20"/>
              </w:rPr>
              <w:t xml:space="preserve">Investiția este încadrată sub codul 044 Gestionarea deșeurilor comerciale și industriale: măsuri de prevenire, minimizare, sortare, reutilizare și reciclare. </w:t>
            </w:r>
          </w:p>
          <w:p w14:paraId="3D155AB4" w14:textId="0CAAA7CF" w:rsidR="00A51DDE" w:rsidRPr="009E230E" w:rsidRDefault="00A51DDE" w:rsidP="00B27E7C">
            <w:pPr>
              <w:spacing w:before="240"/>
              <w:jc w:val="both"/>
              <w:rPr>
                <w:szCs w:val="20"/>
              </w:rPr>
            </w:pPr>
            <w:r>
              <w:rPr>
                <w:szCs w:val="20"/>
              </w:rPr>
              <w:t xml:space="preserve">Prin urmare, investiția are o contribuție substanțială la obiectivul de adaptare la schimbările climatice. </w:t>
            </w:r>
          </w:p>
        </w:tc>
      </w:tr>
      <w:tr w:rsidR="00FA7CCB" w:rsidRPr="009E230E" w14:paraId="5C01AAB2" w14:textId="77777777" w:rsidTr="00E0144E">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4100DB03" w14:textId="77777777" w:rsidR="00FA7CCB" w:rsidRPr="009E230E" w:rsidRDefault="00FA7CCB" w:rsidP="00E0144E">
            <w:pPr>
              <w:spacing w:line="256" w:lineRule="auto"/>
              <w:jc w:val="center"/>
              <w:rPr>
                <w:szCs w:val="20"/>
              </w:rPr>
            </w:pPr>
            <w:r w:rsidRPr="009E230E">
              <w:rPr>
                <w:szCs w:val="20"/>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8DED20A" w14:textId="13FA8D10" w:rsidR="00FA7CCB" w:rsidRPr="009E230E" w:rsidRDefault="004A43AC" w:rsidP="00EC3372">
            <w:pPr>
              <w:spacing w:line="256" w:lineRule="auto"/>
              <w:jc w:val="center"/>
              <w:rPr>
                <w:szCs w:val="20"/>
              </w:rPr>
            </w:pPr>
            <w:r w:rsidRPr="004A43AC">
              <w:rPr>
                <w:szCs w:val="20"/>
              </w:rPr>
              <w:t xml:space="preserve">Utilizarea durabila si </w:t>
            </w:r>
            <w:r w:rsidR="008C7EC9" w:rsidRPr="004A43AC">
              <w:rPr>
                <w:szCs w:val="20"/>
              </w:rPr>
              <w:t>protecția</w:t>
            </w:r>
            <w:r w:rsidRPr="004A43AC">
              <w:rPr>
                <w:szCs w:val="20"/>
              </w:rPr>
              <w:t xml:space="preserve"> resurselor de apa si </w:t>
            </w:r>
            <w:r w:rsidR="002C0FA2">
              <w:rPr>
                <w:szCs w:val="20"/>
              </w:rPr>
              <w:t xml:space="preserve">a celor </w:t>
            </w:r>
            <w:r w:rsidRPr="004A43AC">
              <w:rPr>
                <w:szCs w:val="20"/>
              </w:rPr>
              <w:t>marine</w:t>
            </w:r>
          </w:p>
        </w:tc>
        <w:tc>
          <w:tcPr>
            <w:tcW w:w="739" w:type="pct"/>
            <w:tcBorders>
              <w:bottom w:val="single" w:sz="8" w:space="0" w:color="000000"/>
            </w:tcBorders>
            <w:vAlign w:val="center"/>
          </w:tcPr>
          <w:p w14:paraId="772C9C33" w14:textId="57B7368D" w:rsidR="00FA7CCB" w:rsidRPr="00EC3372" w:rsidRDefault="008C7EC9" w:rsidP="00EC3372">
            <w:pPr>
              <w:spacing w:line="256" w:lineRule="auto"/>
              <w:jc w:val="center"/>
              <w:rPr>
                <w:b/>
                <w:szCs w:val="20"/>
              </w:rPr>
            </w:pPr>
            <w:r>
              <w:rPr>
                <w:b/>
                <w:szCs w:val="20"/>
              </w:rPr>
              <w:t>X</w:t>
            </w:r>
          </w:p>
        </w:tc>
        <w:tc>
          <w:tcPr>
            <w:tcW w:w="759" w:type="pct"/>
            <w:tcBorders>
              <w:bottom w:val="single" w:sz="8" w:space="0" w:color="000000"/>
            </w:tcBorders>
            <w:vAlign w:val="center"/>
          </w:tcPr>
          <w:p w14:paraId="0571572D" w14:textId="2AB4B084" w:rsidR="00FA7CCB" w:rsidRPr="009E230E" w:rsidRDefault="00FA7CCB" w:rsidP="00EC3372">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1AB9473" w14:textId="77777777" w:rsidR="00E207D1" w:rsidRDefault="008309A9" w:rsidP="008C7EC9">
            <w:pPr>
              <w:spacing w:line="256" w:lineRule="auto"/>
              <w:jc w:val="both"/>
              <w:rPr>
                <w:szCs w:val="20"/>
              </w:rPr>
            </w:pPr>
            <w:r>
              <w:rPr>
                <w:szCs w:val="20"/>
              </w:rPr>
              <w:t xml:space="preserve">Investiția nu va afecta obiectivul de utilizare durabilă </w:t>
            </w:r>
            <w:r w:rsidR="003322A2">
              <w:rPr>
                <w:szCs w:val="20"/>
              </w:rPr>
              <w:t xml:space="preserve">și de protejare a resurselor de apă și a celor marine întrucât dezvoltarea infrastructurii va fi realizată cu respectarea următoarelor cerințe: </w:t>
            </w:r>
          </w:p>
          <w:p w14:paraId="5A5E9885" w14:textId="77777777" w:rsidR="003322A2" w:rsidRPr="003322A2" w:rsidRDefault="003322A2" w:rsidP="003322A2">
            <w:pPr>
              <w:spacing w:line="256" w:lineRule="auto"/>
              <w:jc w:val="both"/>
              <w:rPr>
                <w:szCs w:val="20"/>
              </w:rPr>
            </w:pPr>
            <w:r>
              <w:rPr>
                <w:szCs w:val="20"/>
              </w:rPr>
              <w:t xml:space="preserve">Echipamentele de împrăștiere a </w:t>
            </w:r>
            <w:r w:rsidRPr="003322A2">
              <w:rPr>
                <w:szCs w:val="20"/>
              </w:rPr>
              <w:t xml:space="preserve">compostului / fracției lichide din gunoiul de grajd vor trebui să utilizeze tehnologii care reduc cantitatea de emisii </w:t>
            </w:r>
            <w:r w:rsidRPr="003322A2">
              <w:rPr>
                <w:szCs w:val="20"/>
              </w:rPr>
              <w:lastRenderedPageBreak/>
              <w:t>de amoniac și alte emisii gazoase în procesul de distribuire pe terenurile agricole.</w:t>
            </w:r>
          </w:p>
          <w:p w14:paraId="7A0E05D9" w14:textId="77777777" w:rsidR="003322A2" w:rsidRPr="003322A2" w:rsidRDefault="003322A2" w:rsidP="003322A2">
            <w:pPr>
              <w:spacing w:line="256" w:lineRule="auto"/>
              <w:jc w:val="both"/>
              <w:rPr>
                <w:szCs w:val="20"/>
              </w:rPr>
            </w:pPr>
            <w:r w:rsidRPr="003322A2">
              <w:rPr>
                <w:szCs w:val="20"/>
              </w:rPr>
              <w:t>Se vor prefera tehnologii care presupun un control al aplicării fertilizanților pentru reducerea emisiilor de amoniac și a pierderilor de nitrați (de ex. injectarea în sol a fracției lichide sau aplicarea cu aerare redusă a compostului).</w:t>
            </w:r>
          </w:p>
          <w:p w14:paraId="07034661" w14:textId="657D5E60" w:rsidR="003322A2" w:rsidRPr="003322A2" w:rsidRDefault="003322A2" w:rsidP="003322A2">
            <w:pPr>
              <w:spacing w:line="256" w:lineRule="auto"/>
              <w:jc w:val="both"/>
              <w:rPr>
                <w:szCs w:val="20"/>
              </w:rPr>
            </w:pPr>
            <w:r w:rsidRPr="003322A2">
              <w:rPr>
                <w:szCs w:val="20"/>
              </w:rPr>
              <w:t xml:space="preserve">Se vor aplica prevederile Codului de Bune Practici Agricole privind protecția apelor la poluarea cu nitrați și reducerea emisiilor de </w:t>
            </w:r>
            <w:r w:rsidR="00CC73A8" w:rsidRPr="003322A2">
              <w:rPr>
                <w:szCs w:val="20"/>
              </w:rPr>
              <w:t>compuși</w:t>
            </w:r>
            <w:r w:rsidRPr="003322A2">
              <w:rPr>
                <w:szCs w:val="20"/>
              </w:rPr>
              <w:t xml:space="preserve"> cu azot, atât în procesul de compostare, cât și în procesul de aplicare pe terenuri agricole a acestuia.</w:t>
            </w:r>
          </w:p>
          <w:p w14:paraId="23AFA41F" w14:textId="77777777" w:rsidR="003322A2" w:rsidRPr="003322A2" w:rsidRDefault="003322A2" w:rsidP="003322A2">
            <w:pPr>
              <w:spacing w:line="256" w:lineRule="auto"/>
              <w:jc w:val="both"/>
              <w:rPr>
                <w:szCs w:val="20"/>
              </w:rPr>
            </w:pPr>
            <w:r w:rsidRPr="003322A2">
              <w:rPr>
                <w:szCs w:val="20"/>
              </w:rPr>
              <w:t>Lucrările nu vor deteriora starea / potențialul ecologic a / al corpurilor de apă și nu vor împiedica îmbunătățirea potențialului ecologic cu luarea în considerare a efectelor schimbărilor climatice;</w:t>
            </w:r>
          </w:p>
          <w:p w14:paraId="24380B89" w14:textId="77777777" w:rsidR="003322A2" w:rsidRPr="003322A2" w:rsidRDefault="003322A2" w:rsidP="003322A2">
            <w:pPr>
              <w:spacing w:line="256" w:lineRule="auto"/>
              <w:jc w:val="both"/>
              <w:rPr>
                <w:szCs w:val="20"/>
              </w:rPr>
            </w:pPr>
            <w:r w:rsidRPr="003322A2">
              <w:rPr>
                <w:szCs w:val="20"/>
              </w:rPr>
              <w:t>Prin excepție de la cerința de mai sus, în cazul în care investițiile propuse în cadrul proiectului pot deteriora starea / potențialul ecologic ca urmare a modificărilor de natură morfologică a corpurilor de apă sau pot conduce la deteriorarea stării / 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151F4B2F" w14:textId="77777777" w:rsidR="003322A2" w:rsidRPr="003322A2" w:rsidRDefault="003322A2" w:rsidP="003322A2">
            <w:pPr>
              <w:spacing w:line="256" w:lineRule="auto"/>
              <w:jc w:val="both"/>
              <w:rPr>
                <w:szCs w:val="20"/>
              </w:rPr>
            </w:pPr>
            <w:r w:rsidRPr="003322A2">
              <w:rPr>
                <w:szCs w:val="20"/>
              </w:rPr>
              <w:t>- se vor lua toate măsurile posibile pentru a atenua impactul negativ asupra stării corpului de apă;</w:t>
            </w:r>
          </w:p>
          <w:p w14:paraId="6C93F754" w14:textId="77777777" w:rsidR="003322A2" w:rsidRPr="003322A2" w:rsidRDefault="003322A2" w:rsidP="003322A2">
            <w:pPr>
              <w:spacing w:line="256" w:lineRule="auto"/>
              <w:jc w:val="both"/>
              <w:rPr>
                <w:szCs w:val="20"/>
              </w:rPr>
            </w:pPr>
            <w:r w:rsidRPr="003322A2">
              <w:rPr>
                <w:szCs w:val="20"/>
              </w:rPr>
              <w:t>- se va analiza dacă motivele care stau la baza acestor modificări sunt de interes public major și /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038446A2" w14:textId="77777777" w:rsidR="003322A2" w:rsidRPr="003322A2" w:rsidRDefault="003322A2" w:rsidP="003322A2">
            <w:pPr>
              <w:spacing w:line="256" w:lineRule="auto"/>
              <w:jc w:val="both"/>
              <w:rPr>
                <w:szCs w:val="20"/>
              </w:rPr>
            </w:pPr>
            <w:r w:rsidRPr="003322A2">
              <w:rPr>
                <w:szCs w:val="20"/>
              </w:rPr>
              <w:t xml:space="preserve">- beneficiile care sunt înregistrate ca urmare a acestor modificări sau schimbări aduse corpului de apă nu pot fi atinse, prin alte mijloace (opțiune superioară din punct de vedere al protecției mediului), din </w:t>
            </w:r>
            <w:r w:rsidRPr="003322A2">
              <w:rPr>
                <w:szCs w:val="20"/>
              </w:rPr>
              <w:lastRenderedPageBreak/>
              <w:t>motive care țin de fezabilitatea tehnică sau din cauza aspecte de natură financiară.</w:t>
            </w:r>
          </w:p>
          <w:p w14:paraId="51A25773" w14:textId="049664BC" w:rsidR="003322A2" w:rsidRPr="00EC3372" w:rsidRDefault="003322A2" w:rsidP="003322A2">
            <w:pPr>
              <w:spacing w:line="256" w:lineRule="auto"/>
              <w:jc w:val="both"/>
              <w:rPr>
                <w:szCs w:val="20"/>
              </w:rPr>
            </w:pPr>
            <w:r w:rsidRPr="003322A2">
              <w:rPr>
                <w:szCs w:val="20"/>
              </w:rPr>
              <w:t>Lucrările nu vor afecta negativ într-o măsură semnificativă speciile și habitatele direct dependente de apă.</w:t>
            </w:r>
          </w:p>
        </w:tc>
      </w:tr>
      <w:tr w:rsidR="00FA7CCB" w:rsidRPr="009E230E" w14:paraId="4EA5F823" w14:textId="77777777" w:rsidTr="00E0144E">
        <w:trPr>
          <w:trHeight w:val="18"/>
        </w:trPr>
        <w:tc>
          <w:tcPr>
            <w:tcW w:w="180" w:type="pct"/>
            <w:tcBorders>
              <w:left w:val="single" w:sz="8" w:space="0" w:color="000000"/>
              <w:bottom w:val="single" w:sz="8" w:space="0" w:color="000000"/>
              <w:right w:val="single" w:sz="8" w:space="0" w:color="000000"/>
            </w:tcBorders>
            <w:shd w:val="clear" w:color="auto" w:fill="CCCCCC"/>
            <w:vAlign w:val="center"/>
          </w:tcPr>
          <w:p w14:paraId="46FE5949" w14:textId="77777777" w:rsidR="00FA7CCB" w:rsidRPr="009E230E" w:rsidRDefault="00FA7CCB" w:rsidP="00E0144E">
            <w:pPr>
              <w:spacing w:line="256" w:lineRule="auto"/>
              <w:jc w:val="center"/>
              <w:rPr>
                <w:szCs w:val="20"/>
              </w:rPr>
            </w:pPr>
            <w:r w:rsidRPr="009E230E">
              <w:rPr>
                <w:szCs w:val="20"/>
              </w:rPr>
              <w:lastRenderedPageBreak/>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6B43191" w14:textId="77777777" w:rsidR="00FA7CCB" w:rsidRPr="009E230E" w:rsidRDefault="00E0144E" w:rsidP="00EC3372">
            <w:pPr>
              <w:spacing w:line="256" w:lineRule="auto"/>
              <w:jc w:val="center"/>
              <w:rPr>
                <w:szCs w:val="20"/>
              </w:rPr>
            </w:pPr>
            <w:r>
              <w:rPr>
                <w:szCs w:val="20"/>
              </w:rPr>
              <w:t>Economia circulară, inclusiv prevenirea generării de deșeuri și reciclarea acestora</w:t>
            </w:r>
          </w:p>
        </w:tc>
        <w:tc>
          <w:tcPr>
            <w:tcW w:w="739" w:type="pct"/>
            <w:tcBorders>
              <w:bottom w:val="single" w:sz="8" w:space="0" w:color="000000"/>
            </w:tcBorders>
            <w:vAlign w:val="center"/>
          </w:tcPr>
          <w:p w14:paraId="69DE5EAA" w14:textId="77777777" w:rsidR="00FA7CCB" w:rsidRPr="009E230E" w:rsidRDefault="00E62A77" w:rsidP="00EC3372">
            <w:pPr>
              <w:spacing w:line="256" w:lineRule="auto"/>
              <w:jc w:val="center"/>
              <w:rPr>
                <w:szCs w:val="20"/>
              </w:rPr>
            </w:pPr>
            <w:r w:rsidRPr="009B42B7">
              <w:rPr>
                <w:b/>
                <w:szCs w:val="20"/>
              </w:rPr>
              <w:t>X</w:t>
            </w:r>
          </w:p>
        </w:tc>
        <w:tc>
          <w:tcPr>
            <w:tcW w:w="759" w:type="pct"/>
            <w:tcBorders>
              <w:bottom w:val="single" w:sz="8" w:space="0" w:color="000000"/>
            </w:tcBorders>
            <w:vAlign w:val="center"/>
          </w:tcPr>
          <w:p w14:paraId="12E29B8B" w14:textId="77777777" w:rsidR="00FA7CCB" w:rsidRPr="009E230E" w:rsidRDefault="00FA7CCB" w:rsidP="00EC3372">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97B5401" w14:textId="55839655" w:rsidR="003322A2" w:rsidRDefault="008C7EC9" w:rsidP="003322A2">
            <w:pPr>
              <w:spacing w:line="256" w:lineRule="auto"/>
              <w:jc w:val="both"/>
              <w:rPr>
                <w:szCs w:val="20"/>
              </w:rPr>
            </w:pPr>
            <w:r w:rsidRPr="008C7EC9">
              <w:rPr>
                <w:szCs w:val="20"/>
              </w:rPr>
              <w:t>Investiția nu va afecta obiectivul de economie circulară, inclusiv prevenirea și reciclarea deșeurilor întrucât dezvoltarea infrastructurii va fi realizată cu respectarea următoarelor cerințe</w:t>
            </w:r>
            <w:r w:rsidR="003322A2">
              <w:rPr>
                <w:szCs w:val="20"/>
              </w:rPr>
              <w:t>:</w:t>
            </w:r>
          </w:p>
          <w:p w14:paraId="6FDC2964" w14:textId="6A9D5623" w:rsidR="003322A2" w:rsidRPr="003322A2" w:rsidRDefault="003322A2" w:rsidP="003322A2">
            <w:pPr>
              <w:spacing w:line="256" w:lineRule="auto"/>
              <w:jc w:val="both"/>
              <w:rPr>
                <w:szCs w:val="20"/>
              </w:rPr>
            </w:pPr>
            <w:r w:rsidRPr="003322A2">
              <w:rPr>
                <w:szCs w:val="20"/>
              </w:rPr>
              <w:t>•Gestionarea deșeurilor rezultate în toate etapele se va realiza în linie cu obiectivele de reducere a cantităților de deșeuri generate şi de maximizare a reutilizării şi reciclării, respectiv în linie cu obiectivele din cadrul general de gestionare a deșeurilor la nivel național - Planul național de gestionare a deșeurilor (elaborat în baza art. 28 al Directivei 2008/98/EC privind deșeurile şi de abrogare a anumitor directive, cu modificările ulterioare şi aprobat prin Hotărârea Guvernului nr. 942/2017).</w:t>
            </w:r>
          </w:p>
          <w:p w14:paraId="19E0EFB0" w14:textId="04FDA3CA" w:rsidR="003322A2" w:rsidRPr="003322A2" w:rsidRDefault="003322A2" w:rsidP="003322A2">
            <w:pPr>
              <w:spacing w:line="256" w:lineRule="auto"/>
              <w:jc w:val="both"/>
              <w:rPr>
                <w:szCs w:val="20"/>
              </w:rPr>
            </w:pPr>
            <w:r w:rsidRPr="003322A2">
              <w:rPr>
                <w:szCs w:val="20"/>
              </w:rPr>
              <w:t xml:space="preserve">•În toate etapele proiectului se va menține evidența gestiunii deșeurilor conform </w:t>
            </w:r>
            <w:r w:rsidR="00CC73A8" w:rsidRPr="00CC73A8">
              <w:rPr>
                <w:szCs w:val="20"/>
              </w:rPr>
              <w:t>OUG 92/2021 privind regimul deșeurilor</w:t>
            </w:r>
            <w:r w:rsidRPr="003322A2">
              <w:rPr>
                <w:szCs w:val="20"/>
              </w:rPr>
              <w:t>, HG nr. 856/2002 privind evidența gestiunii deșeurilor și pentru aprobarea listei cuprinzând deșeurile, inclusiv deșeurile periculoase, cu modificările şi</w:t>
            </w:r>
            <w:r>
              <w:rPr>
                <w:szCs w:val="20"/>
              </w:rPr>
              <w:t xml:space="preserve"> </w:t>
            </w:r>
            <w:r w:rsidRPr="003322A2">
              <w:rPr>
                <w:szCs w:val="20"/>
              </w:rPr>
              <w:t>completările ulterioare şi respectiv Legea nr. 249/2015 privind modalitatea de gestionare a ambalajelor şi a deșeurilor de ambalaje, cu modificările şi completările ulterioare.</w:t>
            </w:r>
          </w:p>
          <w:p w14:paraId="6557EEF4" w14:textId="7D8630EA" w:rsidR="003322A2" w:rsidRPr="003322A2" w:rsidRDefault="003322A2" w:rsidP="003322A2">
            <w:pPr>
              <w:spacing w:line="256" w:lineRule="auto"/>
              <w:jc w:val="both"/>
              <w:rPr>
                <w:szCs w:val="20"/>
              </w:rPr>
            </w:pPr>
            <w:r w:rsidRPr="003322A2">
              <w:rPr>
                <w:szCs w:val="20"/>
              </w:rPr>
              <w:t>•În conformitate cu prevederile Deciziei nr. 2000/532/CE a Comisiei, preluată în legislația națională prin HG nr. 856/2002, cu modificările și completările ulterioare, lucrările nu presupun utilizarea unor categorii de materiale care să poată fi încadrate în categoria substanțelor toxice și periculoase.</w:t>
            </w:r>
          </w:p>
          <w:p w14:paraId="7976F36F" w14:textId="284C5331" w:rsidR="003322A2" w:rsidRPr="003322A2" w:rsidRDefault="003322A2" w:rsidP="003322A2">
            <w:pPr>
              <w:spacing w:line="256" w:lineRule="auto"/>
              <w:jc w:val="both"/>
              <w:rPr>
                <w:szCs w:val="20"/>
              </w:rPr>
            </w:pPr>
            <w:r w:rsidRPr="003322A2">
              <w:rPr>
                <w:szCs w:val="20"/>
              </w:rPr>
              <w:t xml:space="preserve">•În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w:t>
            </w:r>
            <w:r w:rsidRPr="003322A2">
              <w:rPr>
                <w:szCs w:val="20"/>
              </w:rPr>
              <w:lastRenderedPageBreak/>
              <w:t>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6365DFA2" w14:textId="1FFC9AA0" w:rsidR="003322A2" w:rsidRPr="003322A2" w:rsidRDefault="003322A2" w:rsidP="003322A2">
            <w:pPr>
              <w:spacing w:line="256" w:lineRule="auto"/>
              <w:jc w:val="both"/>
              <w:rPr>
                <w:szCs w:val="20"/>
              </w:rPr>
            </w:pPr>
            <w:r w:rsidRPr="003322A2">
              <w:rPr>
                <w:szCs w:val="20"/>
              </w:rPr>
              <w:t>•Astfel, în conformitate cu reglementările în vigoare, deșeurile rezultate vor fi colectate selectiv în funcție de caracteristicile lor, transportate în depozite autorizate sau predate unor operatori economici autorizați în scopul valorificării lor. În toate etapele proiectului se vor încheia contracte cu societăți autorizate ce vor asigura eliminarea/valorificarea tuturor tipurilor de deșeuri generate. Toate deșeurile generate în urma proiectului, în toate etapele acestuia,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564142DC" w14:textId="0149C8A7" w:rsidR="003322A2" w:rsidRPr="003322A2" w:rsidRDefault="003322A2" w:rsidP="003322A2">
            <w:pPr>
              <w:spacing w:line="256" w:lineRule="auto"/>
              <w:jc w:val="both"/>
              <w:rPr>
                <w:szCs w:val="20"/>
              </w:rPr>
            </w:pPr>
            <w:r w:rsidRPr="003322A2">
              <w:rPr>
                <w:szCs w:val="20"/>
              </w:rPr>
              <w:t xml:space="preserve">•În toate etapele proiectului se va menține evidența gestiunii deșeurilor conform </w:t>
            </w:r>
            <w:r w:rsidR="00CC73A8" w:rsidRPr="00CC73A8">
              <w:rPr>
                <w:szCs w:val="20"/>
              </w:rPr>
              <w:t>OUG 92/2021 privind regimul deșeurilor</w:t>
            </w:r>
            <w:r w:rsidRPr="003322A2">
              <w:rPr>
                <w:szCs w:val="20"/>
              </w:rPr>
              <w:t>, HG nr. 856/2002 şi respectiv Legea nr. 249/2015 privind modalitatea de gestionare a ambalajelor şi a deșeurilor de ambalaje, cu modificările şi completările ulterioare.</w:t>
            </w:r>
          </w:p>
          <w:p w14:paraId="342B140B" w14:textId="0F6C2210" w:rsidR="003322A2" w:rsidRPr="009E230E" w:rsidRDefault="003322A2" w:rsidP="003322A2">
            <w:pPr>
              <w:spacing w:line="256" w:lineRule="auto"/>
              <w:jc w:val="both"/>
              <w:rPr>
                <w:szCs w:val="20"/>
              </w:rPr>
            </w:pPr>
            <w:r w:rsidRPr="003322A2">
              <w:rPr>
                <w:szCs w:val="20"/>
              </w:rPr>
              <w:t>Sortarea deșeurilor se va realiza la locul de producere, prin grija constructorului. Acesta are obligația, conform HG nr. 856/2002, cu modificările și completările ulterioare, să țină evidența lunară a colectării, stocării provizorii şi eliminării deșeurilor către depozitele autorizate.</w:t>
            </w:r>
          </w:p>
          <w:p w14:paraId="6A475C1F" w14:textId="00F5DD65" w:rsidR="008C7EC9" w:rsidRPr="009E230E" w:rsidRDefault="008C7EC9" w:rsidP="008C7EC9">
            <w:pPr>
              <w:spacing w:line="256" w:lineRule="auto"/>
              <w:jc w:val="both"/>
              <w:rPr>
                <w:szCs w:val="20"/>
              </w:rPr>
            </w:pPr>
          </w:p>
        </w:tc>
      </w:tr>
      <w:tr w:rsidR="00FA7CCB" w:rsidRPr="009E230E" w14:paraId="3991ECBF" w14:textId="77777777" w:rsidTr="00E0144E">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502D3F9D" w14:textId="77777777" w:rsidR="00FA7CCB" w:rsidRPr="009E230E" w:rsidRDefault="00FA7CCB" w:rsidP="00E0144E">
            <w:pPr>
              <w:spacing w:line="256" w:lineRule="auto"/>
              <w:jc w:val="center"/>
              <w:rPr>
                <w:szCs w:val="20"/>
              </w:rPr>
            </w:pPr>
            <w:r w:rsidRPr="009E230E">
              <w:rPr>
                <w:szCs w:val="20"/>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72EE4F43" w14:textId="77777777" w:rsidR="00FA7CCB" w:rsidRPr="009E230E" w:rsidRDefault="00FA7CCB" w:rsidP="00EC3372">
            <w:pPr>
              <w:spacing w:line="256" w:lineRule="auto"/>
              <w:jc w:val="center"/>
              <w:rPr>
                <w:szCs w:val="20"/>
              </w:rPr>
            </w:pPr>
            <w:r w:rsidRPr="009E230E">
              <w:rPr>
                <w:szCs w:val="20"/>
              </w:rPr>
              <w:t>Prevenirea și controlul poluării aerului, apei și solului</w:t>
            </w:r>
          </w:p>
        </w:tc>
        <w:tc>
          <w:tcPr>
            <w:tcW w:w="739" w:type="pct"/>
            <w:tcBorders>
              <w:bottom w:val="single" w:sz="8" w:space="0" w:color="000000"/>
            </w:tcBorders>
            <w:vAlign w:val="center"/>
          </w:tcPr>
          <w:p w14:paraId="3B63A664" w14:textId="4F528FD1" w:rsidR="00FA7CCB" w:rsidRPr="009E230E" w:rsidRDefault="00FA7CCB" w:rsidP="00EC3372">
            <w:pPr>
              <w:spacing w:line="256" w:lineRule="auto"/>
              <w:jc w:val="center"/>
              <w:rPr>
                <w:szCs w:val="20"/>
              </w:rPr>
            </w:pPr>
          </w:p>
        </w:tc>
        <w:tc>
          <w:tcPr>
            <w:tcW w:w="759" w:type="pct"/>
            <w:tcBorders>
              <w:bottom w:val="single" w:sz="8" w:space="0" w:color="000000"/>
            </w:tcBorders>
            <w:vAlign w:val="center"/>
          </w:tcPr>
          <w:p w14:paraId="78F31747" w14:textId="2DD7EAAC" w:rsidR="00FA7CCB" w:rsidRPr="00554767" w:rsidRDefault="00554767" w:rsidP="00EC3372">
            <w:pPr>
              <w:spacing w:line="256" w:lineRule="auto"/>
              <w:jc w:val="center"/>
              <w:rPr>
                <w:b/>
                <w:bCs/>
                <w:szCs w:val="20"/>
              </w:rPr>
            </w:pPr>
            <w:r w:rsidRPr="00554767">
              <w:rPr>
                <w:b/>
                <w:bCs/>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9DF5A6D" w14:textId="77777777" w:rsidR="00554767" w:rsidRPr="00554767" w:rsidRDefault="00554767" w:rsidP="00554767">
            <w:pPr>
              <w:spacing w:line="256" w:lineRule="auto"/>
              <w:jc w:val="both"/>
              <w:rPr>
                <w:color w:val="000000"/>
                <w:szCs w:val="20"/>
              </w:rPr>
            </w:pPr>
            <w:r w:rsidRPr="00554767">
              <w:rPr>
                <w:color w:val="000000"/>
                <w:szCs w:val="20"/>
              </w:rPr>
              <w:t>Implementarea proiectelor se va face cu respectarea condițiilor de protecție a factorilor de mediu (inclusiv apă, aer și sol) potențial afectați stabilite prin actele de mediu emise în conformitate cu Directiva EIA.</w:t>
            </w:r>
          </w:p>
          <w:p w14:paraId="27BC8E41" w14:textId="77777777" w:rsidR="00554767" w:rsidRPr="00554767" w:rsidRDefault="00554767" w:rsidP="00554767">
            <w:pPr>
              <w:spacing w:line="256" w:lineRule="auto"/>
              <w:jc w:val="both"/>
              <w:rPr>
                <w:color w:val="000000"/>
                <w:szCs w:val="20"/>
              </w:rPr>
            </w:pPr>
            <w:r w:rsidRPr="00554767">
              <w:rPr>
                <w:color w:val="000000"/>
                <w:szCs w:val="20"/>
              </w:rPr>
              <w:t xml:space="preserve">În ceea ce privește vehiculele rutiere din categoria M, anvelopele sunt conforme cu normele de zgomot de rulaj din cea mai populată clasă și cu </w:t>
            </w:r>
            <w:proofErr w:type="spellStart"/>
            <w:r w:rsidRPr="00554767">
              <w:rPr>
                <w:color w:val="000000"/>
                <w:szCs w:val="20"/>
              </w:rPr>
              <w:t>Rolling</w:t>
            </w:r>
            <w:proofErr w:type="spellEnd"/>
            <w:r w:rsidRPr="00554767">
              <w:rPr>
                <w:color w:val="000000"/>
                <w:szCs w:val="20"/>
              </w:rPr>
              <w:t xml:space="preserve"> </w:t>
            </w:r>
            <w:proofErr w:type="spellStart"/>
            <w:r w:rsidRPr="00554767">
              <w:rPr>
                <w:color w:val="000000"/>
                <w:szCs w:val="20"/>
              </w:rPr>
              <w:t>Resistance</w:t>
            </w:r>
            <w:proofErr w:type="spellEnd"/>
            <w:r w:rsidRPr="00554767">
              <w:rPr>
                <w:color w:val="000000"/>
                <w:szCs w:val="20"/>
              </w:rPr>
              <w:t xml:space="preserve"> </w:t>
            </w:r>
            <w:proofErr w:type="spellStart"/>
            <w:r w:rsidRPr="00554767">
              <w:rPr>
                <w:color w:val="000000"/>
                <w:szCs w:val="20"/>
              </w:rPr>
              <w:t>Coefficient</w:t>
            </w:r>
            <w:proofErr w:type="spellEnd"/>
            <w:r w:rsidRPr="00554767">
              <w:rPr>
                <w:color w:val="000000"/>
                <w:szCs w:val="20"/>
              </w:rPr>
              <w:t xml:space="preserve"> (care influențează eficiența energetică a vedicului) în două cele mai populate clase așa cum este prevăzut în Regulamentul 740 / 2020 al Parlamentului European și al Consiliului și care se pot verifica prin EPREL (European product </w:t>
            </w:r>
            <w:proofErr w:type="spellStart"/>
            <w:r w:rsidRPr="00554767">
              <w:rPr>
                <w:color w:val="000000"/>
                <w:szCs w:val="20"/>
              </w:rPr>
              <w:t>registry</w:t>
            </w:r>
            <w:proofErr w:type="spellEnd"/>
            <w:r w:rsidRPr="00554767">
              <w:rPr>
                <w:color w:val="000000"/>
                <w:szCs w:val="20"/>
              </w:rPr>
              <w:t xml:space="preserve"> for Energy </w:t>
            </w:r>
            <w:proofErr w:type="spellStart"/>
            <w:r w:rsidRPr="00554767">
              <w:rPr>
                <w:color w:val="000000"/>
                <w:szCs w:val="20"/>
              </w:rPr>
              <w:t>Labeling</w:t>
            </w:r>
            <w:proofErr w:type="spellEnd"/>
            <w:r w:rsidRPr="00554767">
              <w:rPr>
                <w:color w:val="000000"/>
                <w:szCs w:val="20"/>
              </w:rPr>
              <w:t>). Acolo unde</w:t>
            </w:r>
            <w:r>
              <w:rPr>
                <w:color w:val="000000"/>
                <w:szCs w:val="20"/>
              </w:rPr>
              <w:t xml:space="preserve"> </w:t>
            </w:r>
            <w:r w:rsidRPr="00554767">
              <w:rPr>
                <w:color w:val="000000"/>
                <w:szCs w:val="20"/>
              </w:rPr>
              <w:t>este cazul, vehiculele vor respecta cele mai recente norme EURO VI (</w:t>
            </w:r>
            <w:proofErr w:type="spellStart"/>
            <w:r w:rsidRPr="00554767">
              <w:rPr>
                <w:color w:val="000000"/>
                <w:szCs w:val="20"/>
              </w:rPr>
              <w:t>Heavy</w:t>
            </w:r>
            <w:proofErr w:type="spellEnd"/>
            <w:r w:rsidRPr="00554767">
              <w:rPr>
                <w:color w:val="000000"/>
                <w:szCs w:val="20"/>
              </w:rPr>
              <w:t xml:space="preserve"> </w:t>
            </w:r>
            <w:proofErr w:type="spellStart"/>
            <w:r w:rsidRPr="00554767">
              <w:rPr>
                <w:color w:val="000000"/>
                <w:szCs w:val="20"/>
              </w:rPr>
              <w:t>duty</w:t>
            </w:r>
            <w:proofErr w:type="spellEnd"/>
            <w:r w:rsidRPr="00554767">
              <w:rPr>
                <w:color w:val="000000"/>
                <w:szCs w:val="20"/>
              </w:rPr>
              <w:t xml:space="preserve"> </w:t>
            </w:r>
            <w:proofErr w:type="spellStart"/>
            <w:r w:rsidRPr="00554767">
              <w:rPr>
                <w:color w:val="000000"/>
                <w:szCs w:val="20"/>
              </w:rPr>
              <w:t>emission</w:t>
            </w:r>
            <w:proofErr w:type="spellEnd"/>
            <w:r w:rsidRPr="00554767">
              <w:rPr>
                <w:color w:val="000000"/>
                <w:szCs w:val="20"/>
              </w:rPr>
              <w:t xml:space="preserve"> </w:t>
            </w:r>
            <w:proofErr w:type="spellStart"/>
            <w:r w:rsidRPr="00554767">
              <w:rPr>
                <w:color w:val="000000"/>
                <w:szCs w:val="20"/>
              </w:rPr>
              <w:t>type</w:t>
            </w:r>
            <w:proofErr w:type="spellEnd"/>
            <w:r w:rsidRPr="00554767">
              <w:rPr>
                <w:color w:val="000000"/>
                <w:szCs w:val="20"/>
              </w:rPr>
              <w:t xml:space="preserve"> </w:t>
            </w:r>
            <w:proofErr w:type="spellStart"/>
            <w:r w:rsidRPr="00554767">
              <w:rPr>
                <w:color w:val="000000"/>
                <w:szCs w:val="20"/>
              </w:rPr>
              <w:t>approval</w:t>
            </w:r>
            <w:proofErr w:type="spellEnd"/>
            <w:r w:rsidRPr="00554767">
              <w:rPr>
                <w:color w:val="000000"/>
                <w:szCs w:val="20"/>
              </w:rPr>
              <w:t>) în conformitate cu Regulamentul EC 595 / 2009.</w:t>
            </w:r>
          </w:p>
          <w:p w14:paraId="07AA12EE" w14:textId="77777777" w:rsidR="00554767" w:rsidRPr="00554767" w:rsidRDefault="00554767" w:rsidP="00554767">
            <w:pPr>
              <w:spacing w:line="256" w:lineRule="auto"/>
              <w:jc w:val="both"/>
              <w:rPr>
                <w:color w:val="000000"/>
                <w:szCs w:val="20"/>
              </w:rPr>
            </w:pPr>
            <w:r w:rsidRPr="00554767">
              <w:rPr>
                <w:color w:val="000000"/>
                <w:szCs w:val="20"/>
              </w:rPr>
              <w:t>Aerul</w:t>
            </w:r>
          </w:p>
          <w:p w14:paraId="22A4FA99" w14:textId="62D92085" w:rsidR="00554767" w:rsidRPr="00554767" w:rsidRDefault="00554767" w:rsidP="00554767">
            <w:pPr>
              <w:spacing w:line="256" w:lineRule="auto"/>
              <w:jc w:val="both"/>
              <w:rPr>
                <w:color w:val="000000"/>
                <w:szCs w:val="20"/>
              </w:rPr>
            </w:pPr>
            <w:r w:rsidRPr="00554767">
              <w:rPr>
                <w:color w:val="000000"/>
                <w:szCs w:val="20"/>
              </w:rPr>
              <w:t>În cea mai mare parte, sursele de emisie a poluanților atmosferici vor fi surse la sol libere, deschise şi mobile sau staționare difuze/ dirijate.</w:t>
            </w:r>
          </w:p>
          <w:p w14:paraId="2E2E73A9" w14:textId="4C4DC5EC" w:rsidR="00554767" w:rsidRPr="00554767" w:rsidRDefault="00554767" w:rsidP="00554767">
            <w:pPr>
              <w:spacing w:line="256" w:lineRule="auto"/>
              <w:jc w:val="both"/>
              <w:rPr>
                <w:color w:val="000000"/>
                <w:szCs w:val="20"/>
              </w:rPr>
            </w:pPr>
            <w:r w:rsidRPr="00554767">
              <w:rPr>
                <w:color w:val="000000"/>
                <w:szCs w:val="20"/>
              </w:rPr>
              <w:t>Activitatea de realizare a lucrărilor de construcții include deopotrivă şi surse mobile de emisii, reprezentate de utilajele necesare desfășurării lucrărilor, de vehiculele care vor asigura transportul materialelor de construcții, precum şi de aprovizionare cu materiale necesare lucrărilor de construcție, dar şi de vehiculele necesare evacuării deșeurilor de pe amplasament. Funcționarea acestora va fi intermitentă, în funcție de programul de lucru şi de graficul lucrărilor.</w:t>
            </w:r>
          </w:p>
          <w:p w14:paraId="4717D716" w14:textId="36F30493" w:rsidR="00554767" w:rsidRPr="00554767" w:rsidRDefault="00554767" w:rsidP="00554767">
            <w:pPr>
              <w:spacing w:line="256" w:lineRule="auto"/>
              <w:jc w:val="both"/>
              <w:rPr>
                <w:color w:val="000000"/>
                <w:szCs w:val="20"/>
              </w:rPr>
            </w:pPr>
            <w:r w:rsidRPr="00554767">
              <w:rPr>
                <w:color w:val="000000"/>
                <w:szCs w:val="20"/>
              </w:rPr>
              <w:t>Cu toate acestea, se estimează că poluarea aerului în timpul perioadei de execuție a lucrărilor nu depășește limitele maxime permise, este temporară (în timpul executării lucrărilor), intermitentă (în funcție de programul de lucru şi de graficul lucrărilor), nu este concentrată doar în frontul de lucru (unele surse sunt mobile) nefiind de natură să afecteze semnificativ acest obiectiv de mediu.</w:t>
            </w:r>
          </w:p>
          <w:p w14:paraId="78A345C6" w14:textId="086F3255" w:rsidR="00554767" w:rsidRPr="00554767" w:rsidRDefault="00554767" w:rsidP="00554767">
            <w:pPr>
              <w:spacing w:line="256" w:lineRule="auto"/>
              <w:jc w:val="both"/>
              <w:rPr>
                <w:color w:val="000000"/>
                <w:szCs w:val="20"/>
              </w:rPr>
            </w:pPr>
            <w:r w:rsidRPr="00554767">
              <w:rPr>
                <w:color w:val="000000"/>
                <w:szCs w:val="20"/>
              </w:rPr>
              <w:t xml:space="preserve">Pe cât posibil se vor lua măsuri de atenuare, astfel că lucrările aferente proiectului vor fi realizate cu utilaje mai </w:t>
            </w:r>
            <w:r w:rsidR="00AD0CEF" w:rsidRPr="00554767">
              <w:rPr>
                <w:color w:val="000000"/>
                <w:szCs w:val="20"/>
              </w:rPr>
              <w:t>puțin</w:t>
            </w:r>
            <w:r w:rsidRPr="00554767">
              <w:rPr>
                <w:color w:val="000000"/>
                <w:szCs w:val="20"/>
              </w:rPr>
              <w:t xml:space="preserve"> poluante.</w:t>
            </w:r>
          </w:p>
          <w:p w14:paraId="2AB8B484" w14:textId="77777777" w:rsidR="00554767" w:rsidRPr="00554767" w:rsidRDefault="00554767" w:rsidP="00554767">
            <w:pPr>
              <w:spacing w:line="256" w:lineRule="auto"/>
              <w:jc w:val="both"/>
              <w:rPr>
                <w:color w:val="000000"/>
                <w:szCs w:val="20"/>
              </w:rPr>
            </w:pPr>
            <w:r w:rsidRPr="00554767">
              <w:rPr>
                <w:color w:val="000000"/>
                <w:szCs w:val="20"/>
              </w:rPr>
              <w:t>Apa</w:t>
            </w:r>
          </w:p>
          <w:p w14:paraId="0AF201E6" w14:textId="7FA7DB5E" w:rsidR="00554767" w:rsidRPr="00554767" w:rsidRDefault="00554767" w:rsidP="00554767">
            <w:pPr>
              <w:spacing w:line="256" w:lineRule="auto"/>
              <w:jc w:val="both"/>
              <w:rPr>
                <w:color w:val="000000"/>
                <w:szCs w:val="20"/>
              </w:rPr>
            </w:pPr>
            <w:r w:rsidRPr="00554767">
              <w:rPr>
                <w:color w:val="000000"/>
                <w:szCs w:val="20"/>
              </w:rPr>
              <w:lastRenderedPageBreak/>
              <w:t xml:space="preserve">Pe parcursul etapei de </w:t>
            </w:r>
            <w:r w:rsidR="00AD0CEF" w:rsidRPr="00554767">
              <w:rPr>
                <w:color w:val="000000"/>
                <w:szCs w:val="20"/>
              </w:rPr>
              <w:t>execuție</w:t>
            </w:r>
            <w:r w:rsidRPr="00554767">
              <w:rPr>
                <w:color w:val="000000"/>
                <w:szCs w:val="20"/>
              </w:rPr>
              <w:t xml:space="preserve">, se vor lua măsurile necesare astfel încât deșeurile rezultate din demontări/demolări, precum și materialele necesare pentru construire, să fie corect depozitate pentru a se evita </w:t>
            </w:r>
            <w:r w:rsidR="00AD0CEF" w:rsidRPr="00554767">
              <w:rPr>
                <w:color w:val="000000"/>
                <w:szCs w:val="20"/>
              </w:rPr>
              <w:t>infiltrațiile</w:t>
            </w:r>
            <w:r w:rsidRPr="00554767">
              <w:rPr>
                <w:color w:val="000000"/>
                <w:szCs w:val="20"/>
              </w:rPr>
              <w:t xml:space="preserve"> în stratul acvifer sau în apele de </w:t>
            </w:r>
            <w:r w:rsidR="00AD0CEF" w:rsidRPr="00554767">
              <w:rPr>
                <w:color w:val="000000"/>
                <w:szCs w:val="20"/>
              </w:rPr>
              <w:t>suprafață</w:t>
            </w:r>
            <w:r w:rsidRPr="00554767">
              <w:rPr>
                <w:color w:val="000000"/>
                <w:szCs w:val="20"/>
              </w:rPr>
              <w:t>, urmare a antrenării acestora de către apele pluviale sau de către vânt.</w:t>
            </w:r>
          </w:p>
          <w:p w14:paraId="013F9526" w14:textId="0ABF20F7" w:rsidR="00554767" w:rsidRPr="00554767" w:rsidRDefault="00554767" w:rsidP="00554767">
            <w:pPr>
              <w:spacing w:line="256" w:lineRule="auto"/>
              <w:jc w:val="both"/>
              <w:rPr>
                <w:color w:val="000000"/>
                <w:szCs w:val="20"/>
              </w:rPr>
            </w:pPr>
            <w:r w:rsidRPr="00554767">
              <w:rPr>
                <w:color w:val="000000"/>
                <w:szCs w:val="20"/>
              </w:rPr>
              <w:t xml:space="preserve">Se va asigura formarea periodică a tuturor lucrătorilor de la fața locului pentru a se asigura evitarea scurgerilor accidentale de </w:t>
            </w:r>
            <w:r w:rsidR="00AD0CEF" w:rsidRPr="00554767">
              <w:rPr>
                <w:color w:val="000000"/>
                <w:szCs w:val="20"/>
              </w:rPr>
              <w:t>substanțe</w:t>
            </w:r>
            <w:r w:rsidRPr="00554767">
              <w:rPr>
                <w:color w:val="000000"/>
                <w:szCs w:val="20"/>
              </w:rPr>
              <w:t xml:space="preserve"> chimice, </w:t>
            </w:r>
            <w:r w:rsidR="00AD0CEF" w:rsidRPr="00554767">
              <w:rPr>
                <w:color w:val="000000"/>
                <w:szCs w:val="20"/>
              </w:rPr>
              <w:t>carburanți</w:t>
            </w:r>
            <w:r w:rsidRPr="00554767">
              <w:rPr>
                <w:color w:val="000000"/>
                <w:szCs w:val="20"/>
              </w:rPr>
              <w:t xml:space="preserve"> şi uleiuri provenite de la </w:t>
            </w:r>
            <w:r w:rsidR="00AD0CEF" w:rsidRPr="00554767">
              <w:rPr>
                <w:color w:val="000000"/>
                <w:szCs w:val="20"/>
              </w:rPr>
              <w:t>funcționarea</w:t>
            </w:r>
            <w:r w:rsidRPr="00554767">
              <w:rPr>
                <w:color w:val="000000"/>
                <w:szCs w:val="20"/>
              </w:rPr>
              <w:t xml:space="preserve"> utilajelor implicate în lucrările de </w:t>
            </w:r>
            <w:r w:rsidR="00AD0CEF" w:rsidRPr="00554767">
              <w:rPr>
                <w:color w:val="000000"/>
                <w:szCs w:val="20"/>
              </w:rPr>
              <w:t>construcție</w:t>
            </w:r>
            <w:r w:rsidRPr="00554767">
              <w:rPr>
                <w:color w:val="000000"/>
                <w:szCs w:val="20"/>
              </w:rPr>
              <w:t xml:space="preserve"> sau datorate manevrării defectuoase a autovehiculelor de transport.</w:t>
            </w:r>
          </w:p>
          <w:p w14:paraId="7F4975F1" w14:textId="56F7868F" w:rsidR="00554767" w:rsidRPr="00554767" w:rsidRDefault="00AD0CEF" w:rsidP="00554767">
            <w:pPr>
              <w:spacing w:line="256" w:lineRule="auto"/>
              <w:jc w:val="both"/>
              <w:rPr>
                <w:color w:val="000000"/>
                <w:szCs w:val="20"/>
              </w:rPr>
            </w:pPr>
            <w:r w:rsidRPr="00554767">
              <w:rPr>
                <w:color w:val="000000"/>
                <w:szCs w:val="20"/>
              </w:rPr>
              <w:t>Funcționarea</w:t>
            </w:r>
            <w:r w:rsidR="00554767" w:rsidRPr="00554767">
              <w:rPr>
                <w:color w:val="000000"/>
                <w:szCs w:val="20"/>
              </w:rPr>
              <w:t xml:space="preserve"> unor utilaje ce utilizează motoare cu combustie internă în preajma corpurilor de apă </w:t>
            </w:r>
            <w:r w:rsidRPr="00554767">
              <w:rPr>
                <w:color w:val="000000"/>
                <w:szCs w:val="20"/>
              </w:rPr>
              <w:t>conțin</w:t>
            </w:r>
            <w:r w:rsidR="00554767" w:rsidRPr="00554767">
              <w:rPr>
                <w:color w:val="000000"/>
                <w:szCs w:val="20"/>
              </w:rPr>
              <w:t xml:space="preserve"> un factor de risc inerent în cazul unor accidente, ce pot astfel conduce la contaminarea punctiformă şi temporară a corpurilor de apă de </w:t>
            </w:r>
            <w:r w:rsidRPr="00554767">
              <w:rPr>
                <w:color w:val="000000"/>
                <w:szCs w:val="20"/>
              </w:rPr>
              <w:t>suprafață</w:t>
            </w:r>
            <w:r w:rsidR="00554767" w:rsidRPr="00554767">
              <w:rPr>
                <w:color w:val="000000"/>
                <w:szCs w:val="20"/>
              </w:rPr>
              <w:t xml:space="preserve">, însă acest risc poate fi adresat în cadrul unui plan de management de mediu (PMM), elaborat înainte de începerea etapei de </w:t>
            </w:r>
            <w:r w:rsidRPr="00554767">
              <w:rPr>
                <w:color w:val="000000"/>
                <w:szCs w:val="20"/>
              </w:rPr>
              <w:t>execuție</w:t>
            </w:r>
            <w:r w:rsidR="00554767" w:rsidRPr="00554767">
              <w:rPr>
                <w:color w:val="000000"/>
                <w:szCs w:val="20"/>
              </w:rPr>
              <w:t xml:space="preserve"> a proiectului.</w:t>
            </w:r>
          </w:p>
          <w:p w14:paraId="403EA606" w14:textId="76E520AB" w:rsidR="00554767" w:rsidRPr="00554767" w:rsidRDefault="00554767" w:rsidP="00554767">
            <w:pPr>
              <w:spacing w:line="256" w:lineRule="auto"/>
              <w:jc w:val="both"/>
              <w:rPr>
                <w:color w:val="000000"/>
                <w:szCs w:val="20"/>
              </w:rPr>
            </w:pPr>
            <w:r w:rsidRPr="00554767">
              <w:rPr>
                <w:color w:val="000000"/>
                <w:szCs w:val="20"/>
              </w:rPr>
              <w:t xml:space="preserve">În etapa de dezafectare a proiectului, </w:t>
            </w:r>
            <w:r w:rsidR="00AD0CEF" w:rsidRPr="00554767">
              <w:rPr>
                <w:color w:val="000000"/>
                <w:szCs w:val="20"/>
              </w:rPr>
              <w:t>potențialele</w:t>
            </w:r>
            <w:r w:rsidRPr="00554767">
              <w:rPr>
                <w:color w:val="000000"/>
                <w:szCs w:val="20"/>
              </w:rPr>
              <w:t xml:space="preserve"> surse de poluare a apei vor fi similare cu cele din etapa de </w:t>
            </w:r>
            <w:r w:rsidR="00AD0CEF" w:rsidRPr="00554767">
              <w:rPr>
                <w:color w:val="000000"/>
                <w:szCs w:val="20"/>
              </w:rPr>
              <w:t>construcție</w:t>
            </w:r>
            <w:r w:rsidRPr="00554767">
              <w:rPr>
                <w:color w:val="000000"/>
                <w:szCs w:val="20"/>
              </w:rPr>
              <w:t xml:space="preserve">, lucrările fiind realizate cu </w:t>
            </w:r>
            <w:r w:rsidR="00AD0CEF" w:rsidRPr="00554767">
              <w:rPr>
                <w:color w:val="000000"/>
                <w:szCs w:val="20"/>
              </w:rPr>
              <w:t>aceleași</w:t>
            </w:r>
            <w:r w:rsidRPr="00554767">
              <w:rPr>
                <w:color w:val="000000"/>
                <w:szCs w:val="20"/>
              </w:rPr>
              <w:t xml:space="preserve"> tipuri de utilaje.</w:t>
            </w:r>
          </w:p>
          <w:p w14:paraId="3E7402C8" w14:textId="77777777" w:rsidR="00554767" w:rsidRPr="00554767" w:rsidRDefault="00554767" w:rsidP="00554767">
            <w:pPr>
              <w:spacing w:line="256" w:lineRule="auto"/>
              <w:jc w:val="both"/>
              <w:rPr>
                <w:color w:val="000000"/>
                <w:szCs w:val="20"/>
              </w:rPr>
            </w:pPr>
            <w:r w:rsidRPr="00554767">
              <w:rPr>
                <w:color w:val="000000"/>
                <w:szCs w:val="20"/>
              </w:rPr>
              <w:t>Utilizarea substanțelor chimice</w:t>
            </w:r>
          </w:p>
          <w:p w14:paraId="039B7AE4" w14:textId="77777777" w:rsidR="00554767" w:rsidRPr="00554767" w:rsidRDefault="00554767" w:rsidP="00554767">
            <w:pPr>
              <w:spacing w:line="256" w:lineRule="auto"/>
              <w:jc w:val="both"/>
              <w:rPr>
                <w:color w:val="000000"/>
                <w:szCs w:val="20"/>
              </w:rPr>
            </w:pPr>
            <w:r w:rsidRPr="00554767">
              <w:rPr>
                <w:color w:val="000000"/>
                <w:szCs w:val="20"/>
              </w:rPr>
              <w:t>De asemenea, în ceea ce privește utilizarea și prezența substanțelor chimice, activitatea nu va utiliza:</w:t>
            </w:r>
          </w:p>
          <w:p w14:paraId="7EC63432" w14:textId="77777777" w:rsidR="00554767" w:rsidRPr="00554767" w:rsidRDefault="00554767" w:rsidP="00554767">
            <w:pPr>
              <w:spacing w:line="256" w:lineRule="auto"/>
              <w:jc w:val="both"/>
              <w:rPr>
                <w:color w:val="000000"/>
                <w:szCs w:val="20"/>
              </w:rPr>
            </w:pPr>
            <w:r w:rsidRPr="00554767">
              <w:rPr>
                <w:color w:val="000000"/>
                <w:szCs w:val="20"/>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14CF5444" w14:textId="77777777" w:rsidR="00E62A77" w:rsidRDefault="00554767" w:rsidP="00554767">
            <w:pPr>
              <w:spacing w:line="256" w:lineRule="auto"/>
              <w:jc w:val="both"/>
              <w:rPr>
                <w:color w:val="000000"/>
                <w:szCs w:val="20"/>
              </w:rPr>
            </w:pPr>
            <w:r w:rsidRPr="00554767">
              <w:rPr>
                <w:color w:val="000000"/>
                <w:szCs w:val="20"/>
              </w:rPr>
              <w:t>(b) mercurul și a compușii mercurului, amestecurile acestora și a produselor cu adaos de mercur, astfel cum sunt definite la articolul 2 din Regulamentul (UE) 2017/852 al Parlamentului European și al Consiliului;</w:t>
            </w:r>
          </w:p>
          <w:p w14:paraId="6B7FEEE2" w14:textId="77777777" w:rsidR="00AD0CEF" w:rsidRPr="00AD0CEF" w:rsidRDefault="00AD0CEF" w:rsidP="00AD0CEF">
            <w:pPr>
              <w:spacing w:line="256" w:lineRule="auto"/>
              <w:jc w:val="both"/>
              <w:rPr>
                <w:color w:val="000000"/>
                <w:szCs w:val="20"/>
              </w:rPr>
            </w:pPr>
            <w:r w:rsidRPr="00AD0CEF">
              <w:rPr>
                <w:color w:val="000000"/>
                <w:szCs w:val="20"/>
              </w:rPr>
              <w:lastRenderedPageBreak/>
              <w:t>(c) ca atare, în amestecuri sau în articole, substanțele enumerate în anexa I sau anexa II la Regulamentul (CE) nr. 1005/2009 al Parlamentului European și al Consiliului ;</w:t>
            </w:r>
          </w:p>
          <w:p w14:paraId="25FC4552" w14:textId="77777777" w:rsidR="00AD0CEF" w:rsidRPr="00AD0CEF" w:rsidRDefault="00AD0CEF" w:rsidP="00AD0CEF">
            <w:pPr>
              <w:spacing w:line="256" w:lineRule="auto"/>
              <w:jc w:val="both"/>
              <w:rPr>
                <w:color w:val="000000"/>
                <w:szCs w:val="20"/>
              </w:rPr>
            </w:pPr>
            <w:r w:rsidRPr="00AD0CEF">
              <w:rPr>
                <w:color w:val="000000"/>
                <w:szCs w:val="20"/>
              </w:rPr>
              <w:t>(d) ca atare, în amestecuri sau în articole, substanțele enumerate în anexa II la Directiva 2011/65/UE a Parlamentului European și a Consiliului , cu excepția cazului în care se respectă pe deplin articolul 4 alineatul (1) din directiva respectivă;</w:t>
            </w:r>
          </w:p>
          <w:p w14:paraId="59FC1FF2" w14:textId="77777777" w:rsidR="00AD0CEF" w:rsidRPr="00AD0CEF" w:rsidRDefault="00AD0CEF" w:rsidP="00AD0CEF">
            <w:pPr>
              <w:spacing w:line="256" w:lineRule="auto"/>
              <w:jc w:val="both"/>
              <w:rPr>
                <w:color w:val="000000"/>
                <w:szCs w:val="20"/>
              </w:rPr>
            </w:pPr>
            <w:r w:rsidRPr="00AD0CEF">
              <w:rPr>
                <w:color w:val="000000"/>
                <w:szCs w:val="20"/>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386279DB" w14:textId="77777777" w:rsidR="00AD0CEF" w:rsidRPr="00AD0CEF" w:rsidRDefault="00AD0CEF" w:rsidP="00AD0CEF">
            <w:pPr>
              <w:spacing w:line="256" w:lineRule="auto"/>
              <w:jc w:val="both"/>
              <w:rPr>
                <w:color w:val="000000"/>
                <w:szCs w:val="20"/>
              </w:rPr>
            </w:pPr>
            <w:r w:rsidRPr="00AD0CEF">
              <w:rPr>
                <w:color w:val="000000"/>
                <w:szCs w:val="2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34E99276" w14:textId="77777777" w:rsidR="00AD0CEF" w:rsidRPr="00AD0CEF" w:rsidRDefault="00AD0CEF" w:rsidP="00AD0CEF">
            <w:pPr>
              <w:spacing w:line="256" w:lineRule="auto"/>
              <w:jc w:val="both"/>
              <w:rPr>
                <w:color w:val="000000"/>
                <w:szCs w:val="20"/>
              </w:rPr>
            </w:pPr>
            <w:r w:rsidRPr="00AD0CEF">
              <w:rPr>
                <w:color w:val="000000"/>
                <w:szCs w:val="20"/>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4D7C6DED" w14:textId="45DD8FC8" w:rsidR="00AD0CEF" w:rsidRPr="009E230E" w:rsidRDefault="00AD0CEF" w:rsidP="00AD0CEF">
            <w:pPr>
              <w:spacing w:line="256" w:lineRule="auto"/>
              <w:jc w:val="both"/>
              <w:rPr>
                <w:color w:val="000000"/>
                <w:szCs w:val="20"/>
              </w:rPr>
            </w:pPr>
            <w:r w:rsidRPr="00AD0CEF">
              <w:rPr>
                <w:color w:val="000000"/>
                <w:szCs w:val="20"/>
              </w:rPr>
              <w:t>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nivelului de zgomot și vibrații, acolo unde va fi cazul, vor fi instalate bariere fonice conforme cu Directiva 2002/49/CE privind evaluarea și gestiunea zgomotului.</w:t>
            </w:r>
          </w:p>
        </w:tc>
      </w:tr>
      <w:tr w:rsidR="00FA7CCB" w:rsidRPr="009E230E" w14:paraId="04A320E5" w14:textId="77777777" w:rsidTr="00E0144E">
        <w:trPr>
          <w:trHeight w:val="736"/>
        </w:trPr>
        <w:tc>
          <w:tcPr>
            <w:tcW w:w="180" w:type="pct"/>
            <w:tcBorders>
              <w:left w:val="single" w:sz="8" w:space="0" w:color="000000"/>
              <w:bottom w:val="single" w:sz="8" w:space="0" w:color="000000"/>
              <w:right w:val="single" w:sz="8" w:space="0" w:color="000000"/>
            </w:tcBorders>
            <w:shd w:val="clear" w:color="auto" w:fill="CCCCCC"/>
            <w:vAlign w:val="center"/>
          </w:tcPr>
          <w:p w14:paraId="2E343873" w14:textId="77777777" w:rsidR="00FA7CCB" w:rsidRPr="009E230E" w:rsidRDefault="00FA7CCB" w:rsidP="00E0144E">
            <w:pPr>
              <w:spacing w:line="256" w:lineRule="auto"/>
              <w:jc w:val="center"/>
              <w:rPr>
                <w:szCs w:val="20"/>
              </w:rPr>
            </w:pPr>
            <w:r w:rsidRPr="009E230E">
              <w:rPr>
                <w:szCs w:val="20"/>
              </w:rPr>
              <w:lastRenderedPageBreak/>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4665E2F" w14:textId="77777777" w:rsidR="00FA7CCB" w:rsidRPr="009E230E" w:rsidRDefault="00FA7CCB" w:rsidP="00EC3372">
            <w:pPr>
              <w:spacing w:line="256" w:lineRule="auto"/>
              <w:jc w:val="center"/>
              <w:rPr>
                <w:szCs w:val="20"/>
              </w:rPr>
            </w:pPr>
            <w:r w:rsidRPr="009E230E">
              <w:rPr>
                <w:szCs w:val="20"/>
              </w:rPr>
              <w:t>Protecția și refacerea biodiversității și ecosistemelor</w:t>
            </w:r>
          </w:p>
        </w:tc>
        <w:tc>
          <w:tcPr>
            <w:tcW w:w="739" w:type="pct"/>
            <w:tcBorders>
              <w:bottom w:val="single" w:sz="8" w:space="0" w:color="000000"/>
            </w:tcBorders>
            <w:vAlign w:val="center"/>
          </w:tcPr>
          <w:p w14:paraId="0637F2B7" w14:textId="49D5160C" w:rsidR="00FA7CCB" w:rsidRPr="009154A8" w:rsidRDefault="009154A8" w:rsidP="00EC3372">
            <w:pPr>
              <w:spacing w:after="240" w:line="256" w:lineRule="auto"/>
              <w:jc w:val="center"/>
              <w:rPr>
                <w:b/>
                <w:bCs/>
                <w:szCs w:val="20"/>
              </w:rPr>
            </w:pPr>
            <w:r w:rsidRPr="009154A8">
              <w:rPr>
                <w:b/>
                <w:bCs/>
                <w:szCs w:val="20"/>
              </w:rPr>
              <w:t>X</w:t>
            </w:r>
          </w:p>
        </w:tc>
        <w:tc>
          <w:tcPr>
            <w:tcW w:w="759" w:type="pct"/>
            <w:tcBorders>
              <w:bottom w:val="single" w:sz="8" w:space="0" w:color="000000"/>
            </w:tcBorders>
            <w:vAlign w:val="center"/>
          </w:tcPr>
          <w:p w14:paraId="2B670E74" w14:textId="0EBB9464"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2F33F31F" w14:textId="77777777" w:rsidR="009154A8" w:rsidRPr="009154A8" w:rsidRDefault="009154A8" w:rsidP="009154A8">
            <w:pPr>
              <w:spacing w:before="240" w:line="256" w:lineRule="auto"/>
              <w:jc w:val="both"/>
              <w:rPr>
                <w:szCs w:val="20"/>
              </w:rPr>
            </w:pPr>
            <w:r w:rsidRPr="009154A8">
              <w:rPr>
                <w:szCs w:val="20"/>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7702C56C" w14:textId="77777777" w:rsidR="009154A8" w:rsidRPr="009154A8" w:rsidRDefault="009154A8" w:rsidP="009154A8">
            <w:pPr>
              <w:spacing w:before="240" w:line="256" w:lineRule="auto"/>
              <w:jc w:val="both"/>
              <w:rPr>
                <w:szCs w:val="20"/>
              </w:rPr>
            </w:pPr>
            <w:r w:rsidRPr="009154A8">
              <w:rPr>
                <w:szCs w:val="20"/>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405CC648" w14:textId="77777777" w:rsidR="009154A8" w:rsidRPr="009154A8" w:rsidRDefault="009154A8" w:rsidP="009154A8">
            <w:pPr>
              <w:spacing w:before="240" w:line="256" w:lineRule="auto"/>
              <w:jc w:val="both"/>
              <w:rPr>
                <w:szCs w:val="20"/>
              </w:rPr>
            </w:pPr>
            <w:r w:rsidRPr="009154A8">
              <w:rPr>
                <w:szCs w:val="20"/>
              </w:rPr>
              <w:t>Infrastructurile nu vor fi construite pe:</w:t>
            </w:r>
          </w:p>
          <w:p w14:paraId="422F9059" w14:textId="77777777" w:rsidR="009154A8" w:rsidRPr="009154A8" w:rsidRDefault="009154A8" w:rsidP="009154A8">
            <w:pPr>
              <w:spacing w:before="240" w:line="256" w:lineRule="auto"/>
              <w:jc w:val="both"/>
              <w:rPr>
                <w:szCs w:val="20"/>
              </w:rPr>
            </w:pPr>
            <w:r w:rsidRPr="009154A8">
              <w:rPr>
                <w:szCs w:val="20"/>
              </w:rPr>
              <w:t>(a) teren arabil și terenuri cultivabile cu un nivel moderat până la ridicat al fertilității solului și cu biodiversitate subterană, astfel cum se menționează în studiul UE LUCAS;</w:t>
            </w:r>
          </w:p>
          <w:p w14:paraId="188B0EF2" w14:textId="77777777" w:rsidR="00E62A77" w:rsidRDefault="009154A8" w:rsidP="009154A8">
            <w:pPr>
              <w:spacing w:before="240" w:line="256" w:lineRule="auto"/>
              <w:jc w:val="both"/>
              <w:rPr>
                <w:szCs w:val="20"/>
              </w:rPr>
            </w:pPr>
            <w:r w:rsidRPr="009154A8">
              <w:rPr>
                <w:szCs w:val="20"/>
              </w:rPr>
              <w:t>(b) terenuri ecologice cu o valoare recunoscută a biodiversității ridicate și terenuri care servesc drept habitat al speciilor pe cale de dispariție (floră și faună) enumerate pe Lista Roșie Europeană sau pe Lista Roșie IUCN;</w:t>
            </w:r>
          </w:p>
          <w:p w14:paraId="62201A70" w14:textId="667861B1" w:rsidR="009154A8" w:rsidRPr="009154A8" w:rsidRDefault="009154A8" w:rsidP="009154A8">
            <w:pPr>
              <w:spacing w:before="240" w:line="256" w:lineRule="auto"/>
              <w:jc w:val="both"/>
              <w:rPr>
                <w:szCs w:val="20"/>
              </w:rPr>
            </w:pPr>
            <w:r w:rsidRPr="009154A8">
              <w:rPr>
                <w:szCs w:val="20"/>
              </w:rPr>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tc>
      </w:tr>
    </w:tbl>
    <w:p w14:paraId="08E5E8AE" w14:textId="4A391679" w:rsidR="00FA7CCB" w:rsidRPr="00EC3372" w:rsidRDefault="006D5886" w:rsidP="006D5886">
      <w:pPr>
        <w:tabs>
          <w:tab w:val="left" w:pos="3150"/>
        </w:tabs>
        <w:rPr>
          <w:rFonts w:eastAsia="Arial"/>
          <w:szCs w:val="20"/>
        </w:rPr>
      </w:pPr>
      <w:r w:rsidRPr="00EC3372">
        <w:rPr>
          <w:rFonts w:eastAsia="Arial"/>
          <w:szCs w:val="20"/>
        </w:rPr>
        <w:t xml:space="preserve"> </w:t>
      </w:r>
    </w:p>
    <w:sectPr w:rsidR="00FA7CCB" w:rsidRPr="00EC3372" w:rsidSect="007F3451">
      <w:headerReference w:type="even" r:id="rId8"/>
      <w:headerReference w:type="default" r:id="rId9"/>
      <w:footerReference w:type="even" r:id="rId10"/>
      <w:footerReference w:type="default" r:id="rId11"/>
      <w:headerReference w:type="first" r:id="rId12"/>
      <w:pgSz w:w="15840" w:h="12240" w:orient="landscape"/>
      <w:pgMar w:top="1440" w:right="720" w:bottom="1622" w:left="1440" w:header="539"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70DF1" w14:textId="77777777" w:rsidR="007F3451" w:rsidRDefault="007F3451">
      <w:r>
        <w:separator/>
      </w:r>
    </w:p>
  </w:endnote>
  <w:endnote w:type="continuationSeparator" w:id="0">
    <w:p w14:paraId="5385BC23" w14:textId="77777777" w:rsidR="007F3451" w:rsidRDefault="007F3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0276F" w14:textId="77777777" w:rsidR="00E64513" w:rsidRPr="00E64513" w:rsidRDefault="00E64513" w:rsidP="00E64513">
    <w:pPr>
      <w:pStyle w:val="Footer"/>
      <w:spacing w:before="0" w:after="0"/>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sidR="00C64104">
      <w:rPr>
        <w:rStyle w:val="PageNumber"/>
        <w:noProof/>
        <w:color w:val="333333"/>
        <w:sz w:val="14"/>
      </w:rPr>
      <w:t>8</w:t>
    </w:r>
    <w:r w:rsidRPr="00E64513">
      <w:rPr>
        <w:rStyle w:val="PageNumber"/>
        <w:color w:val="333333"/>
        <w:sz w:val="14"/>
      </w:rPr>
      <w:fldChar w:fldCharType="end"/>
    </w:r>
  </w:p>
  <w:p w14:paraId="78458238" w14:textId="77777777" w:rsidR="000C4E33" w:rsidRDefault="000C4E3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288"/>
    </w:tblGrid>
    <w:tr w:rsidR="000C4E33" w14:paraId="7FCCBB53" w14:textId="77777777">
      <w:tc>
        <w:tcPr>
          <w:tcW w:w="9288" w:type="dxa"/>
        </w:tcPr>
        <w:p w14:paraId="5DAAE2D4" w14:textId="77777777" w:rsidR="000C4E33" w:rsidRDefault="000C4E33">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A712E7">
            <w:rPr>
              <w:rStyle w:val="PageNumber"/>
              <w:noProof/>
              <w:color w:val="333333"/>
              <w:sz w:val="14"/>
            </w:rPr>
            <w:t>4</w:t>
          </w:r>
          <w:r>
            <w:rPr>
              <w:rStyle w:val="PageNumber"/>
              <w:color w:val="333333"/>
              <w:sz w:val="14"/>
            </w:rPr>
            <w:fldChar w:fldCharType="end"/>
          </w:r>
        </w:p>
      </w:tc>
    </w:tr>
  </w:tbl>
  <w:p w14:paraId="6C3B56F6" w14:textId="77777777" w:rsidR="000C4E33" w:rsidRDefault="000C4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9DE24" w14:textId="77777777" w:rsidR="007F3451" w:rsidRDefault="007F3451">
      <w:r>
        <w:separator/>
      </w:r>
    </w:p>
  </w:footnote>
  <w:footnote w:type="continuationSeparator" w:id="0">
    <w:p w14:paraId="6CADC639" w14:textId="77777777" w:rsidR="007F3451" w:rsidRDefault="007F3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9C755" w14:textId="7059DC33" w:rsidR="00C05F76" w:rsidRDefault="00000000">
    <w:pPr>
      <w:pStyle w:val="Header"/>
    </w:pPr>
    <w:r>
      <w:rPr>
        <w:noProof/>
      </w:rPr>
      <w:pict w14:anchorId="2FCD41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3890922" o:spid="_x0000_s1026" type="#_x0000_t136" style="position:absolute;margin-left:0;margin-top:0;width:503.2pt;height:143.75pt;rotation:315;z-index:-251655168;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7503F" w14:textId="55731FE5" w:rsidR="00C05F76" w:rsidRDefault="00000000">
    <w:pPr>
      <w:pStyle w:val="Header"/>
    </w:pPr>
    <w:r>
      <w:rPr>
        <w:noProof/>
      </w:rPr>
      <w:pict w14:anchorId="6B05B8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3890923" o:spid="_x0000_s1027" type="#_x0000_t136" style="position:absolute;margin-left:0;margin-top:0;width:503.2pt;height:143.75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22683" w14:textId="18C1E0D4" w:rsidR="001D73A2" w:rsidRDefault="00000000" w:rsidP="00EC3372">
    <w:pPr>
      <w:pStyle w:val="Header"/>
      <w:rPr>
        <w:rFonts w:cs="Arial"/>
        <w:bCs/>
        <w:color w:val="333333"/>
        <w:szCs w:val="20"/>
      </w:rPr>
    </w:pPr>
    <w:r>
      <w:rPr>
        <w:noProof/>
      </w:rPr>
      <w:pict w14:anchorId="24FCFE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3890921" o:spid="_x0000_s1025" type="#_x0000_t136" style="position:absolute;margin-left:0;margin-top:0;width:503.2pt;height:143.75pt;rotation:315;z-index:-251657216;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7C47E5" w:rsidRPr="00EC3372">
      <w:rPr>
        <w:rFonts w:cs="Arial"/>
        <w:bCs/>
        <w:color w:val="333333"/>
        <w:szCs w:val="20"/>
      </w:rPr>
      <w:t xml:space="preserve">Componenta </w:t>
    </w:r>
    <w:r w:rsidR="006D5886">
      <w:rPr>
        <w:rFonts w:cs="Arial"/>
        <w:bCs/>
        <w:color w:val="333333"/>
        <w:szCs w:val="20"/>
      </w:rPr>
      <w:t>3</w:t>
    </w:r>
    <w:r w:rsidR="007C47E5" w:rsidRPr="00EC3372">
      <w:rPr>
        <w:rFonts w:cs="Arial"/>
        <w:bCs/>
        <w:color w:val="333333"/>
        <w:szCs w:val="20"/>
      </w:rPr>
      <w:t xml:space="preserve"> – Managementul </w:t>
    </w:r>
    <w:r w:rsidR="006D5886">
      <w:rPr>
        <w:rFonts w:cs="Arial"/>
        <w:bCs/>
        <w:color w:val="333333"/>
        <w:szCs w:val="20"/>
      </w:rPr>
      <w:t xml:space="preserve">Deșeurilor </w:t>
    </w:r>
  </w:p>
  <w:p w14:paraId="4B49E7CC" w14:textId="5E24ECEA" w:rsidR="006D5886" w:rsidRDefault="006D5886" w:rsidP="006D5886">
    <w:pPr>
      <w:pStyle w:val="Header"/>
      <w:jc w:val="both"/>
      <w:rPr>
        <w:rFonts w:cs="Arial"/>
        <w:bCs/>
        <w:color w:val="333333"/>
        <w:szCs w:val="20"/>
      </w:rPr>
    </w:pPr>
    <w:r w:rsidRPr="006D5886">
      <w:rPr>
        <w:rFonts w:cs="Arial"/>
        <w:bCs/>
        <w:color w:val="333333"/>
        <w:szCs w:val="20"/>
      </w:rPr>
      <w:t>Investiția I</w:t>
    </w:r>
    <w:r w:rsidR="00B82C81">
      <w:rPr>
        <w:rFonts w:cs="Arial"/>
        <w:bCs/>
        <w:color w:val="333333"/>
        <w:szCs w:val="20"/>
      </w:rPr>
      <w:t>2</w:t>
    </w:r>
    <w:r w:rsidRPr="006D5886">
      <w:rPr>
        <w:rFonts w:cs="Arial"/>
        <w:bCs/>
        <w:color w:val="333333"/>
        <w:szCs w:val="20"/>
      </w:rPr>
      <w:t xml:space="preserve">. </w:t>
    </w:r>
    <w:r w:rsidR="00B82C81" w:rsidRPr="00B82C81">
      <w:rPr>
        <w:rFonts w:cs="Arial"/>
        <w:bCs/>
        <w:color w:val="333333"/>
        <w:szCs w:val="20"/>
      </w:rPr>
      <w:t>Dezvoltarea infrastructurii pentru managementul gunoiului de grajd și al altor deșeuri agricole compostabile</w:t>
    </w:r>
  </w:p>
  <w:p w14:paraId="2EBC636E" w14:textId="56895630" w:rsidR="007C47E5" w:rsidRPr="00EC3372" w:rsidRDefault="006D5886" w:rsidP="006D5886">
    <w:pPr>
      <w:pStyle w:val="Header"/>
      <w:jc w:val="both"/>
      <w:rPr>
        <w:rFonts w:cs="Arial"/>
        <w:bCs/>
        <w:color w:val="333333"/>
        <w:szCs w:val="20"/>
      </w:rPr>
    </w:pPr>
    <w:proofErr w:type="spellStart"/>
    <w:r w:rsidRPr="006D5886">
      <w:rPr>
        <w:rFonts w:cs="Arial"/>
        <w:bCs/>
        <w:color w:val="333333"/>
        <w:szCs w:val="20"/>
      </w:rPr>
      <w:t>Subinvestiția</w:t>
    </w:r>
    <w:proofErr w:type="spellEnd"/>
    <w:r w:rsidRPr="006D5886">
      <w:rPr>
        <w:rFonts w:cs="Arial"/>
        <w:bCs/>
        <w:color w:val="333333"/>
        <w:szCs w:val="20"/>
      </w:rPr>
      <w:t xml:space="preserve"> I I</w:t>
    </w:r>
    <w:r w:rsidR="00B82C81">
      <w:rPr>
        <w:rFonts w:cs="Arial"/>
        <w:bCs/>
        <w:color w:val="333333"/>
        <w:szCs w:val="20"/>
      </w:rPr>
      <w:t>2.</w:t>
    </w:r>
    <w:r w:rsidR="00F33E65">
      <w:rPr>
        <w:rFonts w:cs="Arial"/>
        <w:bCs/>
        <w:color w:val="333333"/>
        <w:szCs w:val="20"/>
      </w:rPr>
      <w:t>C</w:t>
    </w:r>
    <w:r w:rsidR="00B82C81">
      <w:rPr>
        <w:rFonts w:cs="Arial"/>
        <w:bCs/>
        <w:color w:val="333333"/>
        <w:szCs w:val="20"/>
      </w:rPr>
      <w:t xml:space="preserve"> – </w:t>
    </w:r>
    <w:bookmarkStart w:id="0" w:name="_Hlk130809025"/>
    <w:r w:rsidR="00F33E65">
      <w:rPr>
        <w:rFonts w:asciiTheme="minorHAnsi" w:hAnsiTheme="minorHAnsi" w:cstheme="minorHAnsi"/>
        <w:bCs/>
        <w:sz w:val="24"/>
      </w:rPr>
      <w:t>Investiții destinate producției de compost pe bază de gunoi de grajd și alte deșeuri compostabile</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DAAA68BE"/>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1440"/>
        </w:tabs>
        <w:ind w:left="1440" w:hanging="360"/>
      </w:pPr>
      <w:rPr>
        <w:rFonts w:hint="default"/>
        <w:b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D0913"/>
    <w:multiLevelType w:val="hybridMultilevel"/>
    <w:tmpl w:val="2D5A554C"/>
    <w:lvl w:ilvl="0" w:tplc="6F8A5CB6">
      <w:start w:val="4"/>
      <w:numFmt w:val="bullet"/>
      <w:lvlText w:val="-"/>
      <w:lvlJc w:val="left"/>
      <w:pPr>
        <w:ind w:left="720" w:hanging="360"/>
      </w:pPr>
      <w:rPr>
        <w:rFonts w:ascii="Trebuchet MS" w:eastAsia="Times New Roman" w:hAnsi="Trebuchet MS"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51A4B4B"/>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C96E58"/>
    <w:multiLevelType w:val="hybridMultilevel"/>
    <w:tmpl w:val="5C78C86E"/>
    <w:lvl w:ilvl="0" w:tplc="CDA6F382">
      <w:start w:val="4"/>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1D061461"/>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1"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2"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14" w15:restartNumberingAfterBreak="0">
    <w:nsid w:val="3BA7371B"/>
    <w:multiLevelType w:val="hybridMultilevel"/>
    <w:tmpl w:val="9A067478"/>
    <w:lvl w:ilvl="0" w:tplc="8B828BB2">
      <w:start w:val="1"/>
      <w:numFmt w:val="bullet"/>
      <w:lvlText w:val="-"/>
      <w:lvlJc w:val="left"/>
      <w:pPr>
        <w:ind w:left="420" w:hanging="360"/>
      </w:pPr>
      <w:rPr>
        <w:rFonts w:ascii="Times New Roman" w:eastAsia="Arial"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6"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0"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1"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01131FE"/>
    <w:multiLevelType w:val="hybridMultilevel"/>
    <w:tmpl w:val="3BC6A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6BDC1CCB"/>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EBB17E4"/>
    <w:multiLevelType w:val="hybridMultilevel"/>
    <w:tmpl w:val="A53ED484"/>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16cid:durableId="1538815726">
    <w:abstractNumId w:val="9"/>
  </w:num>
  <w:num w:numId="2" w16cid:durableId="688873753">
    <w:abstractNumId w:val="21"/>
  </w:num>
  <w:num w:numId="3" w16cid:durableId="928539533">
    <w:abstractNumId w:val="18"/>
  </w:num>
  <w:num w:numId="4" w16cid:durableId="1801151268">
    <w:abstractNumId w:val="17"/>
  </w:num>
  <w:num w:numId="5" w16cid:durableId="117380536">
    <w:abstractNumId w:val="0"/>
  </w:num>
  <w:num w:numId="6" w16cid:durableId="975643685">
    <w:abstractNumId w:val="10"/>
  </w:num>
  <w:num w:numId="7" w16cid:durableId="1207447344">
    <w:abstractNumId w:val="8"/>
  </w:num>
  <w:num w:numId="8" w16cid:durableId="1402824559">
    <w:abstractNumId w:val="6"/>
  </w:num>
  <w:num w:numId="9" w16cid:durableId="65416749">
    <w:abstractNumId w:val="20"/>
  </w:num>
  <w:num w:numId="10" w16cid:durableId="1916091574">
    <w:abstractNumId w:val="25"/>
  </w:num>
  <w:num w:numId="11" w16cid:durableId="1323385783">
    <w:abstractNumId w:val="23"/>
  </w:num>
  <w:num w:numId="12" w16cid:durableId="1290210517">
    <w:abstractNumId w:val="12"/>
  </w:num>
  <w:num w:numId="13" w16cid:durableId="1289780500">
    <w:abstractNumId w:val="13"/>
  </w:num>
  <w:num w:numId="14" w16cid:durableId="660162724">
    <w:abstractNumId w:val="2"/>
  </w:num>
  <w:num w:numId="15" w16cid:durableId="351536888">
    <w:abstractNumId w:val="11"/>
  </w:num>
  <w:num w:numId="16" w16cid:durableId="1941138953">
    <w:abstractNumId w:val="19"/>
  </w:num>
  <w:num w:numId="17" w16cid:durableId="1100103207">
    <w:abstractNumId w:val="1"/>
  </w:num>
  <w:num w:numId="18" w16cid:durableId="834566772">
    <w:abstractNumId w:val="16"/>
  </w:num>
  <w:num w:numId="19" w16cid:durableId="1657103470">
    <w:abstractNumId w:val="26"/>
  </w:num>
  <w:num w:numId="20" w16cid:durableId="869535798">
    <w:abstractNumId w:val="15"/>
  </w:num>
  <w:num w:numId="21" w16cid:durableId="93403180">
    <w:abstractNumId w:val="3"/>
  </w:num>
  <w:num w:numId="22" w16cid:durableId="293872399">
    <w:abstractNumId w:val="5"/>
  </w:num>
  <w:num w:numId="23" w16cid:durableId="2125269820">
    <w:abstractNumId w:val="18"/>
  </w:num>
  <w:num w:numId="24" w16cid:durableId="2099710210">
    <w:abstractNumId w:val="22"/>
  </w:num>
  <w:num w:numId="25" w16cid:durableId="1487890247">
    <w:abstractNumId w:val="14"/>
  </w:num>
  <w:num w:numId="26" w16cid:durableId="2111772506">
    <w:abstractNumId w:val="24"/>
  </w:num>
  <w:num w:numId="27" w16cid:durableId="727731466">
    <w:abstractNumId w:val="7"/>
  </w:num>
  <w:num w:numId="28" w16cid:durableId="610134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67"/>
    <w:rsid w:val="0000081B"/>
    <w:rsid w:val="00005E34"/>
    <w:rsid w:val="00005FD3"/>
    <w:rsid w:val="000064F5"/>
    <w:rsid w:val="00007ED8"/>
    <w:rsid w:val="00010BF0"/>
    <w:rsid w:val="00013A11"/>
    <w:rsid w:val="000172A8"/>
    <w:rsid w:val="000172BB"/>
    <w:rsid w:val="00021A10"/>
    <w:rsid w:val="00022713"/>
    <w:rsid w:val="00025093"/>
    <w:rsid w:val="000341C2"/>
    <w:rsid w:val="00036B5E"/>
    <w:rsid w:val="00037DE3"/>
    <w:rsid w:val="0004043F"/>
    <w:rsid w:val="00042A95"/>
    <w:rsid w:val="00047365"/>
    <w:rsid w:val="000575C2"/>
    <w:rsid w:val="00061D8F"/>
    <w:rsid w:val="000643F3"/>
    <w:rsid w:val="00070457"/>
    <w:rsid w:val="0007077B"/>
    <w:rsid w:val="00072411"/>
    <w:rsid w:val="00072ACB"/>
    <w:rsid w:val="000733C3"/>
    <w:rsid w:val="00076B35"/>
    <w:rsid w:val="00077D4C"/>
    <w:rsid w:val="00085BA2"/>
    <w:rsid w:val="00094121"/>
    <w:rsid w:val="00094192"/>
    <w:rsid w:val="000A29F9"/>
    <w:rsid w:val="000A46E0"/>
    <w:rsid w:val="000A5711"/>
    <w:rsid w:val="000A5B64"/>
    <w:rsid w:val="000A7070"/>
    <w:rsid w:val="000A79C6"/>
    <w:rsid w:val="000A7D9A"/>
    <w:rsid w:val="000B0CA1"/>
    <w:rsid w:val="000B2004"/>
    <w:rsid w:val="000B28EF"/>
    <w:rsid w:val="000B5465"/>
    <w:rsid w:val="000C34A9"/>
    <w:rsid w:val="000C4E33"/>
    <w:rsid w:val="000C75C0"/>
    <w:rsid w:val="000D0464"/>
    <w:rsid w:val="000D10E6"/>
    <w:rsid w:val="000D5004"/>
    <w:rsid w:val="000D5F13"/>
    <w:rsid w:val="000D6A3E"/>
    <w:rsid w:val="000E719C"/>
    <w:rsid w:val="000F627D"/>
    <w:rsid w:val="00101A7C"/>
    <w:rsid w:val="00106E69"/>
    <w:rsid w:val="00111E96"/>
    <w:rsid w:val="00113C16"/>
    <w:rsid w:val="00120389"/>
    <w:rsid w:val="00121622"/>
    <w:rsid w:val="0012335A"/>
    <w:rsid w:val="001252E2"/>
    <w:rsid w:val="001304BA"/>
    <w:rsid w:val="001349D3"/>
    <w:rsid w:val="00135652"/>
    <w:rsid w:val="00140829"/>
    <w:rsid w:val="00141464"/>
    <w:rsid w:val="001423ED"/>
    <w:rsid w:val="001463E5"/>
    <w:rsid w:val="00146C23"/>
    <w:rsid w:val="00147EE3"/>
    <w:rsid w:val="00147F3C"/>
    <w:rsid w:val="0015082E"/>
    <w:rsid w:val="00151198"/>
    <w:rsid w:val="00155754"/>
    <w:rsid w:val="00180AE5"/>
    <w:rsid w:val="001869B5"/>
    <w:rsid w:val="001A020A"/>
    <w:rsid w:val="001A0FE0"/>
    <w:rsid w:val="001A23F8"/>
    <w:rsid w:val="001A4D67"/>
    <w:rsid w:val="001A67A3"/>
    <w:rsid w:val="001A797A"/>
    <w:rsid w:val="001C0DA5"/>
    <w:rsid w:val="001C35BA"/>
    <w:rsid w:val="001C67CF"/>
    <w:rsid w:val="001D5516"/>
    <w:rsid w:val="001D73A2"/>
    <w:rsid w:val="001E00C0"/>
    <w:rsid w:val="001E475A"/>
    <w:rsid w:val="001F04FB"/>
    <w:rsid w:val="001F5390"/>
    <w:rsid w:val="00202B7D"/>
    <w:rsid w:val="002177C1"/>
    <w:rsid w:val="002255BF"/>
    <w:rsid w:val="00226F27"/>
    <w:rsid w:val="002333D2"/>
    <w:rsid w:val="00240125"/>
    <w:rsid w:val="00251957"/>
    <w:rsid w:val="002521F5"/>
    <w:rsid w:val="00253CA5"/>
    <w:rsid w:val="002649A3"/>
    <w:rsid w:val="00270970"/>
    <w:rsid w:val="00273D7C"/>
    <w:rsid w:val="00283537"/>
    <w:rsid w:val="00284820"/>
    <w:rsid w:val="00284D22"/>
    <w:rsid w:val="00291F5C"/>
    <w:rsid w:val="00292B4A"/>
    <w:rsid w:val="00292F30"/>
    <w:rsid w:val="00296575"/>
    <w:rsid w:val="002A2213"/>
    <w:rsid w:val="002A603B"/>
    <w:rsid w:val="002A704D"/>
    <w:rsid w:val="002B2E62"/>
    <w:rsid w:val="002B7066"/>
    <w:rsid w:val="002C00C1"/>
    <w:rsid w:val="002C0FA2"/>
    <w:rsid w:val="002C1DCC"/>
    <w:rsid w:val="002C3E8A"/>
    <w:rsid w:val="002D6314"/>
    <w:rsid w:val="002D6AC5"/>
    <w:rsid w:val="002D6E01"/>
    <w:rsid w:val="002E184F"/>
    <w:rsid w:val="002E4F5D"/>
    <w:rsid w:val="002F0D83"/>
    <w:rsid w:val="002F1DF1"/>
    <w:rsid w:val="002F7F2E"/>
    <w:rsid w:val="00305C8C"/>
    <w:rsid w:val="0031026B"/>
    <w:rsid w:val="003118FB"/>
    <w:rsid w:val="003322A2"/>
    <w:rsid w:val="00334B5C"/>
    <w:rsid w:val="00340661"/>
    <w:rsid w:val="003440C6"/>
    <w:rsid w:val="00352B59"/>
    <w:rsid w:val="003553C8"/>
    <w:rsid w:val="00371161"/>
    <w:rsid w:val="00375227"/>
    <w:rsid w:val="00376278"/>
    <w:rsid w:val="003812D6"/>
    <w:rsid w:val="003819DD"/>
    <w:rsid w:val="00391BEA"/>
    <w:rsid w:val="00391D59"/>
    <w:rsid w:val="00391E09"/>
    <w:rsid w:val="00393CF9"/>
    <w:rsid w:val="00397A33"/>
    <w:rsid w:val="003A14FB"/>
    <w:rsid w:val="003A314B"/>
    <w:rsid w:val="003A37B3"/>
    <w:rsid w:val="003B30E3"/>
    <w:rsid w:val="003C01BE"/>
    <w:rsid w:val="003C4A5D"/>
    <w:rsid w:val="003C577E"/>
    <w:rsid w:val="003D1DBE"/>
    <w:rsid w:val="003D47D8"/>
    <w:rsid w:val="003D7F58"/>
    <w:rsid w:val="003E1FE8"/>
    <w:rsid w:val="003E2C08"/>
    <w:rsid w:val="003F495D"/>
    <w:rsid w:val="004035C9"/>
    <w:rsid w:val="0040364F"/>
    <w:rsid w:val="00420188"/>
    <w:rsid w:val="00420956"/>
    <w:rsid w:val="00426508"/>
    <w:rsid w:val="00431B76"/>
    <w:rsid w:val="00433F3D"/>
    <w:rsid w:val="00434BDE"/>
    <w:rsid w:val="00435F5C"/>
    <w:rsid w:val="004422E8"/>
    <w:rsid w:val="0044331F"/>
    <w:rsid w:val="00445463"/>
    <w:rsid w:val="00445707"/>
    <w:rsid w:val="00445949"/>
    <w:rsid w:val="004472DF"/>
    <w:rsid w:val="004519D3"/>
    <w:rsid w:val="004526FD"/>
    <w:rsid w:val="004702F7"/>
    <w:rsid w:val="00474258"/>
    <w:rsid w:val="0048586A"/>
    <w:rsid w:val="004915D7"/>
    <w:rsid w:val="00496185"/>
    <w:rsid w:val="004A43AC"/>
    <w:rsid w:val="004B03C6"/>
    <w:rsid w:val="004B6679"/>
    <w:rsid w:val="004C1CD4"/>
    <w:rsid w:val="004C2C43"/>
    <w:rsid w:val="004D1294"/>
    <w:rsid w:val="004D15A4"/>
    <w:rsid w:val="004D251A"/>
    <w:rsid w:val="004D34F1"/>
    <w:rsid w:val="004D4995"/>
    <w:rsid w:val="004D7A53"/>
    <w:rsid w:val="004E0FA6"/>
    <w:rsid w:val="004E26CE"/>
    <w:rsid w:val="004E4043"/>
    <w:rsid w:val="004E73DA"/>
    <w:rsid w:val="004E7E91"/>
    <w:rsid w:val="004F1F1B"/>
    <w:rsid w:val="004F7B61"/>
    <w:rsid w:val="00507232"/>
    <w:rsid w:val="00512D4A"/>
    <w:rsid w:val="00513DC1"/>
    <w:rsid w:val="00516476"/>
    <w:rsid w:val="00516C53"/>
    <w:rsid w:val="0052097B"/>
    <w:rsid w:val="0052733C"/>
    <w:rsid w:val="00530FED"/>
    <w:rsid w:val="00531CFD"/>
    <w:rsid w:val="00533470"/>
    <w:rsid w:val="00537DD3"/>
    <w:rsid w:val="00540A75"/>
    <w:rsid w:val="0054180E"/>
    <w:rsid w:val="00550C4F"/>
    <w:rsid w:val="00554767"/>
    <w:rsid w:val="005572B0"/>
    <w:rsid w:val="00557AF1"/>
    <w:rsid w:val="00561367"/>
    <w:rsid w:val="00573A74"/>
    <w:rsid w:val="00573C87"/>
    <w:rsid w:val="005810E8"/>
    <w:rsid w:val="00583A17"/>
    <w:rsid w:val="005842C6"/>
    <w:rsid w:val="00586DEF"/>
    <w:rsid w:val="005908CA"/>
    <w:rsid w:val="005930FB"/>
    <w:rsid w:val="005967FF"/>
    <w:rsid w:val="00597235"/>
    <w:rsid w:val="005A179F"/>
    <w:rsid w:val="005A1A28"/>
    <w:rsid w:val="005A6A87"/>
    <w:rsid w:val="005C1030"/>
    <w:rsid w:val="005C363A"/>
    <w:rsid w:val="005C6EAB"/>
    <w:rsid w:val="005C7A5D"/>
    <w:rsid w:val="005D19A5"/>
    <w:rsid w:val="005D5938"/>
    <w:rsid w:val="005D5F5A"/>
    <w:rsid w:val="005D6276"/>
    <w:rsid w:val="005E013F"/>
    <w:rsid w:val="005E2A16"/>
    <w:rsid w:val="005E2F74"/>
    <w:rsid w:val="005E453B"/>
    <w:rsid w:val="005E68C8"/>
    <w:rsid w:val="005F5762"/>
    <w:rsid w:val="00600046"/>
    <w:rsid w:val="00601650"/>
    <w:rsid w:val="0060328A"/>
    <w:rsid w:val="00604229"/>
    <w:rsid w:val="006138EA"/>
    <w:rsid w:val="00615C1B"/>
    <w:rsid w:val="006268E1"/>
    <w:rsid w:val="00626CFA"/>
    <w:rsid w:val="0062796C"/>
    <w:rsid w:val="0063148E"/>
    <w:rsid w:val="0063303A"/>
    <w:rsid w:val="00633718"/>
    <w:rsid w:val="00634E72"/>
    <w:rsid w:val="00642850"/>
    <w:rsid w:val="00643A14"/>
    <w:rsid w:val="00645CC4"/>
    <w:rsid w:val="006501B2"/>
    <w:rsid w:val="0065214F"/>
    <w:rsid w:val="00655072"/>
    <w:rsid w:val="0065691C"/>
    <w:rsid w:val="00660313"/>
    <w:rsid w:val="00661AAB"/>
    <w:rsid w:val="00664C56"/>
    <w:rsid w:val="0066545D"/>
    <w:rsid w:val="00667E25"/>
    <w:rsid w:val="00671150"/>
    <w:rsid w:val="00672C4F"/>
    <w:rsid w:val="006743D1"/>
    <w:rsid w:val="00680101"/>
    <w:rsid w:val="00682B81"/>
    <w:rsid w:val="00682C09"/>
    <w:rsid w:val="0068398A"/>
    <w:rsid w:val="0069142A"/>
    <w:rsid w:val="00692067"/>
    <w:rsid w:val="00694411"/>
    <w:rsid w:val="006A28AD"/>
    <w:rsid w:val="006A47F2"/>
    <w:rsid w:val="006A7758"/>
    <w:rsid w:val="006C3D05"/>
    <w:rsid w:val="006D5886"/>
    <w:rsid w:val="006E7088"/>
    <w:rsid w:val="006F01E1"/>
    <w:rsid w:val="006F21B2"/>
    <w:rsid w:val="006F390D"/>
    <w:rsid w:val="006F3F92"/>
    <w:rsid w:val="007007D0"/>
    <w:rsid w:val="0070206C"/>
    <w:rsid w:val="00705280"/>
    <w:rsid w:val="007056B7"/>
    <w:rsid w:val="00713C56"/>
    <w:rsid w:val="00725FEB"/>
    <w:rsid w:val="00730B72"/>
    <w:rsid w:val="007350D3"/>
    <w:rsid w:val="00736685"/>
    <w:rsid w:val="00736743"/>
    <w:rsid w:val="00740FB2"/>
    <w:rsid w:val="007462AE"/>
    <w:rsid w:val="00756FBD"/>
    <w:rsid w:val="007600F9"/>
    <w:rsid w:val="007601BA"/>
    <w:rsid w:val="00765A64"/>
    <w:rsid w:val="007725BD"/>
    <w:rsid w:val="00774CDB"/>
    <w:rsid w:val="00777F18"/>
    <w:rsid w:val="007877C9"/>
    <w:rsid w:val="00787EBD"/>
    <w:rsid w:val="00790247"/>
    <w:rsid w:val="00792927"/>
    <w:rsid w:val="007977EE"/>
    <w:rsid w:val="007A2646"/>
    <w:rsid w:val="007B0CF1"/>
    <w:rsid w:val="007B30B7"/>
    <w:rsid w:val="007B60AF"/>
    <w:rsid w:val="007B6600"/>
    <w:rsid w:val="007C1A94"/>
    <w:rsid w:val="007C267B"/>
    <w:rsid w:val="007C47E5"/>
    <w:rsid w:val="007D24BA"/>
    <w:rsid w:val="007D33B9"/>
    <w:rsid w:val="007D42F9"/>
    <w:rsid w:val="007E1432"/>
    <w:rsid w:val="007E4FAE"/>
    <w:rsid w:val="007F0C38"/>
    <w:rsid w:val="007F3451"/>
    <w:rsid w:val="007F3FE5"/>
    <w:rsid w:val="008034EB"/>
    <w:rsid w:val="00803ECB"/>
    <w:rsid w:val="00806585"/>
    <w:rsid w:val="00814705"/>
    <w:rsid w:val="00815F7C"/>
    <w:rsid w:val="008255CC"/>
    <w:rsid w:val="008309A9"/>
    <w:rsid w:val="008404F3"/>
    <w:rsid w:val="0084134A"/>
    <w:rsid w:val="0084164D"/>
    <w:rsid w:val="0084197A"/>
    <w:rsid w:val="00841D2F"/>
    <w:rsid w:val="00854344"/>
    <w:rsid w:val="00854738"/>
    <w:rsid w:val="00864696"/>
    <w:rsid w:val="008668AB"/>
    <w:rsid w:val="008670A8"/>
    <w:rsid w:val="00870CF2"/>
    <w:rsid w:val="00874695"/>
    <w:rsid w:val="008772B3"/>
    <w:rsid w:val="0087770D"/>
    <w:rsid w:val="00880AF5"/>
    <w:rsid w:val="0088303D"/>
    <w:rsid w:val="008878C1"/>
    <w:rsid w:val="008914AA"/>
    <w:rsid w:val="00891B9A"/>
    <w:rsid w:val="00895028"/>
    <w:rsid w:val="00895565"/>
    <w:rsid w:val="008A45D2"/>
    <w:rsid w:val="008A4E5C"/>
    <w:rsid w:val="008A6AD4"/>
    <w:rsid w:val="008B2EAD"/>
    <w:rsid w:val="008B477C"/>
    <w:rsid w:val="008B740C"/>
    <w:rsid w:val="008C23E9"/>
    <w:rsid w:val="008C48EA"/>
    <w:rsid w:val="008C5D1B"/>
    <w:rsid w:val="008C7EC9"/>
    <w:rsid w:val="008D3602"/>
    <w:rsid w:val="008E0055"/>
    <w:rsid w:val="008E1487"/>
    <w:rsid w:val="008E2B1B"/>
    <w:rsid w:val="009055F3"/>
    <w:rsid w:val="00906831"/>
    <w:rsid w:val="00907A8F"/>
    <w:rsid w:val="00907C8F"/>
    <w:rsid w:val="00907CAF"/>
    <w:rsid w:val="00907E22"/>
    <w:rsid w:val="009107D4"/>
    <w:rsid w:val="00911C81"/>
    <w:rsid w:val="00912758"/>
    <w:rsid w:val="00913114"/>
    <w:rsid w:val="009154A8"/>
    <w:rsid w:val="00917045"/>
    <w:rsid w:val="00922B42"/>
    <w:rsid w:val="00933B16"/>
    <w:rsid w:val="00937697"/>
    <w:rsid w:val="00946120"/>
    <w:rsid w:val="009472CD"/>
    <w:rsid w:val="0094779F"/>
    <w:rsid w:val="00950195"/>
    <w:rsid w:val="00950F19"/>
    <w:rsid w:val="00955E32"/>
    <w:rsid w:val="00962E72"/>
    <w:rsid w:val="00963872"/>
    <w:rsid w:val="009743AA"/>
    <w:rsid w:val="00976CFB"/>
    <w:rsid w:val="00982FD8"/>
    <w:rsid w:val="009856EE"/>
    <w:rsid w:val="00990980"/>
    <w:rsid w:val="00993DF0"/>
    <w:rsid w:val="009A3BAD"/>
    <w:rsid w:val="009A57CB"/>
    <w:rsid w:val="009A5B49"/>
    <w:rsid w:val="009A6935"/>
    <w:rsid w:val="009B5B27"/>
    <w:rsid w:val="009B7FD0"/>
    <w:rsid w:val="009C2E3B"/>
    <w:rsid w:val="009C51B6"/>
    <w:rsid w:val="009E01E0"/>
    <w:rsid w:val="009E230E"/>
    <w:rsid w:val="009E2685"/>
    <w:rsid w:val="009E3351"/>
    <w:rsid w:val="009E3BCE"/>
    <w:rsid w:val="00A02618"/>
    <w:rsid w:val="00A05B58"/>
    <w:rsid w:val="00A14E29"/>
    <w:rsid w:val="00A22D89"/>
    <w:rsid w:val="00A27E9E"/>
    <w:rsid w:val="00A34B40"/>
    <w:rsid w:val="00A35DB7"/>
    <w:rsid w:val="00A416E2"/>
    <w:rsid w:val="00A51446"/>
    <w:rsid w:val="00A5168F"/>
    <w:rsid w:val="00A51941"/>
    <w:rsid w:val="00A51DDE"/>
    <w:rsid w:val="00A55003"/>
    <w:rsid w:val="00A55322"/>
    <w:rsid w:val="00A653A8"/>
    <w:rsid w:val="00A666E1"/>
    <w:rsid w:val="00A712E7"/>
    <w:rsid w:val="00A71ECD"/>
    <w:rsid w:val="00A77968"/>
    <w:rsid w:val="00A80112"/>
    <w:rsid w:val="00A83CF2"/>
    <w:rsid w:val="00A8456E"/>
    <w:rsid w:val="00AA06EE"/>
    <w:rsid w:val="00AA2589"/>
    <w:rsid w:val="00AA47D2"/>
    <w:rsid w:val="00AB1D83"/>
    <w:rsid w:val="00AC11FC"/>
    <w:rsid w:val="00AC14A5"/>
    <w:rsid w:val="00AC23EB"/>
    <w:rsid w:val="00AD0CEF"/>
    <w:rsid w:val="00AD7045"/>
    <w:rsid w:val="00AD7B12"/>
    <w:rsid w:val="00AE185A"/>
    <w:rsid w:val="00AE360C"/>
    <w:rsid w:val="00AE3F26"/>
    <w:rsid w:val="00AE5648"/>
    <w:rsid w:val="00AE7746"/>
    <w:rsid w:val="00AF2B49"/>
    <w:rsid w:val="00AF3E05"/>
    <w:rsid w:val="00AF4A4B"/>
    <w:rsid w:val="00B100E9"/>
    <w:rsid w:val="00B10239"/>
    <w:rsid w:val="00B136F6"/>
    <w:rsid w:val="00B23964"/>
    <w:rsid w:val="00B25659"/>
    <w:rsid w:val="00B26F2C"/>
    <w:rsid w:val="00B270BF"/>
    <w:rsid w:val="00B30ED3"/>
    <w:rsid w:val="00B50652"/>
    <w:rsid w:val="00B56DD5"/>
    <w:rsid w:val="00B57027"/>
    <w:rsid w:val="00B67A1A"/>
    <w:rsid w:val="00B71EC4"/>
    <w:rsid w:val="00B73A3E"/>
    <w:rsid w:val="00B82C81"/>
    <w:rsid w:val="00B92C49"/>
    <w:rsid w:val="00B96749"/>
    <w:rsid w:val="00BB247B"/>
    <w:rsid w:val="00BB6C43"/>
    <w:rsid w:val="00BC0FC0"/>
    <w:rsid w:val="00BD2A64"/>
    <w:rsid w:val="00BD62B2"/>
    <w:rsid w:val="00BE1C64"/>
    <w:rsid w:val="00BE771C"/>
    <w:rsid w:val="00BF0AAF"/>
    <w:rsid w:val="00BF0CB3"/>
    <w:rsid w:val="00BF40C4"/>
    <w:rsid w:val="00BF6FBD"/>
    <w:rsid w:val="00C0410A"/>
    <w:rsid w:val="00C05F76"/>
    <w:rsid w:val="00C140D0"/>
    <w:rsid w:val="00C22CD4"/>
    <w:rsid w:val="00C2451A"/>
    <w:rsid w:val="00C27389"/>
    <w:rsid w:val="00C4461C"/>
    <w:rsid w:val="00C55095"/>
    <w:rsid w:val="00C62DF7"/>
    <w:rsid w:val="00C64104"/>
    <w:rsid w:val="00C64650"/>
    <w:rsid w:val="00C65DDD"/>
    <w:rsid w:val="00C7187A"/>
    <w:rsid w:val="00C72DF6"/>
    <w:rsid w:val="00C73240"/>
    <w:rsid w:val="00C8012E"/>
    <w:rsid w:val="00C81F60"/>
    <w:rsid w:val="00C83AAD"/>
    <w:rsid w:val="00CA0A89"/>
    <w:rsid w:val="00CA2A46"/>
    <w:rsid w:val="00CB0CFB"/>
    <w:rsid w:val="00CC0A4A"/>
    <w:rsid w:val="00CC73A8"/>
    <w:rsid w:val="00CC78E0"/>
    <w:rsid w:val="00CD3C0E"/>
    <w:rsid w:val="00CD5086"/>
    <w:rsid w:val="00CE1FF0"/>
    <w:rsid w:val="00CE4E6F"/>
    <w:rsid w:val="00CF3ACB"/>
    <w:rsid w:val="00CF3BC0"/>
    <w:rsid w:val="00CF5B4C"/>
    <w:rsid w:val="00D05F34"/>
    <w:rsid w:val="00D11E8E"/>
    <w:rsid w:val="00D138EB"/>
    <w:rsid w:val="00D20A5E"/>
    <w:rsid w:val="00D2243B"/>
    <w:rsid w:val="00D27335"/>
    <w:rsid w:val="00D32215"/>
    <w:rsid w:val="00D34891"/>
    <w:rsid w:val="00D51611"/>
    <w:rsid w:val="00D5210B"/>
    <w:rsid w:val="00D5365F"/>
    <w:rsid w:val="00D56176"/>
    <w:rsid w:val="00D566B8"/>
    <w:rsid w:val="00D66081"/>
    <w:rsid w:val="00D71792"/>
    <w:rsid w:val="00D71F52"/>
    <w:rsid w:val="00D74267"/>
    <w:rsid w:val="00D840BB"/>
    <w:rsid w:val="00D9312E"/>
    <w:rsid w:val="00D9533A"/>
    <w:rsid w:val="00DA5ED9"/>
    <w:rsid w:val="00DA7469"/>
    <w:rsid w:val="00DB1D2B"/>
    <w:rsid w:val="00DB1F49"/>
    <w:rsid w:val="00DB21A4"/>
    <w:rsid w:val="00DB48FB"/>
    <w:rsid w:val="00DB5259"/>
    <w:rsid w:val="00DB64DB"/>
    <w:rsid w:val="00DB6627"/>
    <w:rsid w:val="00DC2B7F"/>
    <w:rsid w:val="00DC4EDD"/>
    <w:rsid w:val="00DC5A5C"/>
    <w:rsid w:val="00DC6E77"/>
    <w:rsid w:val="00DD195E"/>
    <w:rsid w:val="00DD2734"/>
    <w:rsid w:val="00DD5FF1"/>
    <w:rsid w:val="00DE152B"/>
    <w:rsid w:val="00DE1876"/>
    <w:rsid w:val="00DE674A"/>
    <w:rsid w:val="00DE75F7"/>
    <w:rsid w:val="00DE76CE"/>
    <w:rsid w:val="00DF609E"/>
    <w:rsid w:val="00E0144E"/>
    <w:rsid w:val="00E014FC"/>
    <w:rsid w:val="00E01B43"/>
    <w:rsid w:val="00E07FEB"/>
    <w:rsid w:val="00E14181"/>
    <w:rsid w:val="00E15286"/>
    <w:rsid w:val="00E15E40"/>
    <w:rsid w:val="00E179ED"/>
    <w:rsid w:val="00E207D1"/>
    <w:rsid w:val="00E23D11"/>
    <w:rsid w:val="00E269F0"/>
    <w:rsid w:val="00E3276C"/>
    <w:rsid w:val="00E369AE"/>
    <w:rsid w:val="00E4002C"/>
    <w:rsid w:val="00E40929"/>
    <w:rsid w:val="00E4156E"/>
    <w:rsid w:val="00E46307"/>
    <w:rsid w:val="00E47860"/>
    <w:rsid w:val="00E53B20"/>
    <w:rsid w:val="00E5474F"/>
    <w:rsid w:val="00E5482B"/>
    <w:rsid w:val="00E6258C"/>
    <w:rsid w:val="00E62A77"/>
    <w:rsid w:val="00E64513"/>
    <w:rsid w:val="00E7118B"/>
    <w:rsid w:val="00E73A92"/>
    <w:rsid w:val="00E90F43"/>
    <w:rsid w:val="00E91451"/>
    <w:rsid w:val="00E94008"/>
    <w:rsid w:val="00E94A0C"/>
    <w:rsid w:val="00E95ABF"/>
    <w:rsid w:val="00EA01E9"/>
    <w:rsid w:val="00EA71E3"/>
    <w:rsid w:val="00EA7ABC"/>
    <w:rsid w:val="00EB45F7"/>
    <w:rsid w:val="00EB5DED"/>
    <w:rsid w:val="00EB740A"/>
    <w:rsid w:val="00EC3372"/>
    <w:rsid w:val="00EC732A"/>
    <w:rsid w:val="00ED1918"/>
    <w:rsid w:val="00ED39F9"/>
    <w:rsid w:val="00EE2AA1"/>
    <w:rsid w:val="00EE6E54"/>
    <w:rsid w:val="00EF422F"/>
    <w:rsid w:val="00EF46E9"/>
    <w:rsid w:val="00F01F21"/>
    <w:rsid w:val="00F032CC"/>
    <w:rsid w:val="00F03C5F"/>
    <w:rsid w:val="00F0490C"/>
    <w:rsid w:val="00F0717E"/>
    <w:rsid w:val="00F22141"/>
    <w:rsid w:val="00F235BE"/>
    <w:rsid w:val="00F32852"/>
    <w:rsid w:val="00F33902"/>
    <w:rsid w:val="00F33E65"/>
    <w:rsid w:val="00F34873"/>
    <w:rsid w:val="00F34B4D"/>
    <w:rsid w:val="00F405FE"/>
    <w:rsid w:val="00F412B9"/>
    <w:rsid w:val="00F46CDF"/>
    <w:rsid w:val="00F621C0"/>
    <w:rsid w:val="00F62C8C"/>
    <w:rsid w:val="00F737BD"/>
    <w:rsid w:val="00F843C4"/>
    <w:rsid w:val="00F84E52"/>
    <w:rsid w:val="00F878AF"/>
    <w:rsid w:val="00F93D29"/>
    <w:rsid w:val="00F94AA3"/>
    <w:rsid w:val="00FA3EA7"/>
    <w:rsid w:val="00FA4563"/>
    <w:rsid w:val="00FA66E8"/>
    <w:rsid w:val="00FA7CCB"/>
    <w:rsid w:val="00FB3DE3"/>
    <w:rsid w:val="00FB4353"/>
    <w:rsid w:val="00FB56BC"/>
    <w:rsid w:val="00FB6E5A"/>
    <w:rsid w:val="00FB702D"/>
    <w:rsid w:val="00FD07D4"/>
    <w:rsid w:val="00FD623C"/>
    <w:rsid w:val="00FD7AFA"/>
    <w:rsid w:val="00FE23CB"/>
    <w:rsid w:val="00FF2F7B"/>
    <w:rsid w:val="00FF6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D43D7"/>
  <w15:docId w15:val="{E9DFB54F-0DBA-9344-8E3D-D1107EEF6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8" w:uiPriority="39"/>
    <w:lsdException w:name="toc 9"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4A5D"/>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basedOn w:val="Normal"/>
    <w:next w:val="Normal"/>
    <w:qFormat/>
    <w:pPr>
      <w:keepNext/>
      <w:numPr>
        <w:ilvl w:val="3"/>
        <w:numId w:val="2"/>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rPr>
  </w:style>
  <w:style w:type="paragraph" w:styleId="BodyText">
    <w:name w:val="Body Text"/>
    <w:basedOn w:val="Normal"/>
    <w:link w:val="BodyTextChar"/>
    <w:pPr>
      <w:spacing w:after="60"/>
    </w:pPr>
    <w:rPr>
      <w:rFonts w:ascii="Arial" w:hAnsi="Arial" w:cs="Arial"/>
      <w:iCs/>
    </w:rPr>
  </w:style>
  <w:style w:type="paragraph" w:customStyle="1" w:styleId="bulletX">
    <w:name w:val="bulletX"/>
    <w:basedOn w:val="Normal"/>
    <w:pPr>
      <w:numPr>
        <w:numId w:val="1"/>
      </w:numPr>
      <w:autoSpaceDE w:val="0"/>
      <w:autoSpaceDN w:val="0"/>
      <w:adjustRightInd w:val="0"/>
    </w:pPr>
    <w:rPr>
      <w:rFonts w:ascii="Arial,Bold" w:hAnsi="Arial,Bold" w:cs="Arial"/>
      <w:szCs w:val="22"/>
    </w:rPr>
  </w:style>
  <w:style w:type="paragraph" w:customStyle="1" w:styleId="eval">
    <w:name w:val="eval"/>
    <w:basedOn w:val="Heading3"/>
    <w:pPr>
      <w:numPr>
        <w:ilvl w:val="4"/>
      </w:numPr>
      <w:tabs>
        <w:tab w:val="clear" w:pos="2232"/>
        <w:tab w:val="num" w:pos="3600"/>
      </w:tabs>
      <w:ind w:left="3600" w:hanging="36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Pr>
      <w:rFonts w:ascii="Arial" w:hAnsi="Arial" w:cs="Arial"/>
      <w:sz w:val="18"/>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styleId="DocumentMap">
    <w:name w:val="Document Map"/>
    <w:basedOn w:val="Normal"/>
    <w:semiHidden/>
    <w:pPr>
      <w:shd w:val="clear" w:color="auto" w:fill="000080"/>
    </w:pPr>
    <w:rPr>
      <w:rFonts w:ascii="Tahoma" w:hAnsi="Tahoma" w:cs="Tahoma"/>
    </w:rPr>
  </w:style>
  <w:style w:type="character" w:styleId="PageNumber">
    <w:name w:val="page number"/>
    <w:basedOn w:val="DefaultParagraphFont"/>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qFormat/>
    <w:pPr>
      <w:jc w:val="center"/>
    </w:pPr>
    <w:rPr>
      <w:b/>
      <w:bCs/>
    </w:rPr>
  </w:style>
  <w:style w:type="paragraph" w:customStyle="1" w:styleId="bullet">
    <w:name w:val="bullet"/>
    <w:basedOn w:val="Normal"/>
    <w:pPr>
      <w:numPr>
        <w:numId w:val="3"/>
      </w:numPr>
      <w:jc w:val="both"/>
    </w:pPr>
    <w:rPr>
      <w:rFonts w:cs="Arial"/>
    </w:rPr>
  </w:style>
  <w:style w:type="paragraph" w:customStyle="1" w:styleId="bullet1">
    <w:name w:val="bullet1"/>
    <w:basedOn w:val="Normal"/>
    <w:pPr>
      <w:numPr>
        <w:numId w:val="4"/>
      </w:numPr>
      <w:spacing w:before="40" w:after="40"/>
    </w:pPr>
  </w:style>
  <w:style w:type="paragraph" w:styleId="TOC6">
    <w:name w:val="toc 6"/>
    <w:basedOn w:val="Normal"/>
    <w:next w:val="Normal"/>
    <w:autoRedefine/>
    <w:semiHidden/>
    <w:pPr>
      <w:ind w:left="1000"/>
    </w:pPr>
  </w:style>
  <w:style w:type="paragraph" w:styleId="EndnoteText">
    <w:name w:val="endnote text"/>
    <w:basedOn w:val="Normal"/>
    <w:semiHidden/>
    <w:rPr>
      <w:rFonts w:ascii="Arial" w:hAnsi="Arial" w:cs="Arial"/>
      <w:sz w:val="18"/>
      <w:szCs w:val="20"/>
    </w:rPr>
  </w:style>
  <w:style w:type="character" w:styleId="EndnoteReference">
    <w:name w:val="endnote reference"/>
    <w:semiHidden/>
    <w:rPr>
      <w:rFonts w:ascii="Arial" w:hAnsi="Arial" w:cs="Arial"/>
      <w:sz w:val="18"/>
      <w:vertAlign w:val="superscript"/>
    </w:rPr>
  </w:style>
  <w:style w:type="paragraph" w:styleId="BalloonText">
    <w:name w:val="Balloon Text"/>
    <w:basedOn w:val="Normal"/>
    <w:semiHidden/>
    <w:rsid w:val="00D74267"/>
    <w:rPr>
      <w:rFonts w:ascii="Tahoma" w:hAnsi="Tahoma" w:cs="Tahoma"/>
      <w:sz w:val="16"/>
      <w:szCs w:val="16"/>
    </w:rPr>
  </w:style>
  <w:style w:type="paragraph" w:customStyle="1" w:styleId="Normal1">
    <w:name w:val="Normal1"/>
    <w:basedOn w:val="Normal"/>
    <w:rsid w:val="00C55095"/>
    <w:pPr>
      <w:spacing w:before="60" w:after="60"/>
      <w:jc w:val="both"/>
    </w:pPr>
  </w:style>
  <w:style w:type="paragraph" w:styleId="CommentSubject">
    <w:name w:val="annotation subject"/>
    <w:basedOn w:val="CommentText"/>
    <w:next w:val="CommentText"/>
    <w:link w:val="CommentSubjectChar"/>
    <w:rsid w:val="00600046"/>
    <w:rPr>
      <w:b/>
      <w:bCs/>
    </w:rPr>
  </w:style>
  <w:style w:type="character" w:customStyle="1" w:styleId="CommentTextChar">
    <w:name w:val="Comment Text Char"/>
    <w:link w:val="CommentText"/>
    <w:uiPriority w:val="99"/>
    <w:semiHidden/>
    <w:rsid w:val="00600046"/>
    <w:rPr>
      <w:rFonts w:ascii="Trebuchet MS" w:hAnsi="Trebuchet MS"/>
      <w:lang w:eastAsia="en-US"/>
    </w:rPr>
  </w:style>
  <w:style w:type="character" w:customStyle="1" w:styleId="CommentSubjectChar">
    <w:name w:val="Comment Subject Char"/>
    <w:link w:val="CommentSubject"/>
    <w:rsid w:val="00600046"/>
    <w:rPr>
      <w:rFonts w:ascii="Trebuchet MS" w:hAnsi="Trebuchet MS"/>
      <w:b/>
      <w:bCs/>
      <w:lang w:eastAsia="en-US"/>
    </w:rPr>
  </w:style>
  <w:style w:type="paragraph" w:styleId="TOC8">
    <w:name w:val="toc 8"/>
    <w:basedOn w:val="Normal"/>
    <w:next w:val="Normal"/>
    <w:autoRedefine/>
    <w:uiPriority w:val="39"/>
    <w:rsid w:val="00B23964"/>
    <w:pPr>
      <w:numPr>
        <w:ilvl w:val="4"/>
        <w:numId w:val="3"/>
      </w:numPr>
      <w:jc w:val="both"/>
    </w:pPr>
  </w:style>
  <w:style w:type="paragraph" w:customStyle="1" w:styleId="Head1-Art">
    <w:name w:val="Head1-Art"/>
    <w:basedOn w:val="Normal"/>
    <w:rsid w:val="00790247"/>
    <w:pPr>
      <w:numPr>
        <w:numId w:val="5"/>
      </w:numPr>
      <w:jc w:val="both"/>
    </w:pPr>
    <w:rPr>
      <w:b/>
      <w:bCs/>
      <w:caps/>
    </w:rPr>
  </w:style>
  <w:style w:type="paragraph" w:customStyle="1" w:styleId="Head2-Alin">
    <w:name w:val="Head2-Alin"/>
    <w:basedOn w:val="Head1-Art"/>
    <w:rsid w:val="00790247"/>
    <w:pPr>
      <w:numPr>
        <w:ilvl w:val="1"/>
      </w:numPr>
    </w:pPr>
    <w:rPr>
      <w:b w:val="0"/>
      <w:bCs w:val="0"/>
      <w:caps w:val="0"/>
    </w:rPr>
  </w:style>
  <w:style w:type="paragraph" w:customStyle="1" w:styleId="Head3-Bullet">
    <w:name w:val="Head3-Bullet"/>
    <w:basedOn w:val="Head2-Alin"/>
    <w:rsid w:val="00790247"/>
    <w:pPr>
      <w:numPr>
        <w:ilvl w:val="2"/>
      </w:numPr>
    </w:pPr>
  </w:style>
  <w:style w:type="paragraph" w:customStyle="1" w:styleId="Head4-Subsect">
    <w:name w:val="Head4-Subsect"/>
    <w:basedOn w:val="Head3-Bullet"/>
    <w:rsid w:val="00790247"/>
    <w:pPr>
      <w:numPr>
        <w:ilvl w:val="3"/>
      </w:numPr>
    </w:pPr>
    <w:rPr>
      <w:b/>
      <w:bCs/>
    </w:rPr>
  </w:style>
  <w:style w:type="paragraph" w:customStyle="1" w:styleId="Head5-Subsect">
    <w:name w:val="Head5-Subsect"/>
    <w:basedOn w:val="Head4-Subsect"/>
    <w:rsid w:val="00790247"/>
    <w:pPr>
      <w:numPr>
        <w:ilvl w:val="4"/>
      </w:numPr>
    </w:pPr>
  </w:style>
  <w:style w:type="paragraph" w:styleId="TOC9">
    <w:name w:val="toc 9"/>
    <w:basedOn w:val="Normal"/>
    <w:next w:val="Normal"/>
    <w:autoRedefine/>
    <w:uiPriority w:val="39"/>
    <w:rsid w:val="00645CC4"/>
    <w:pPr>
      <w:ind w:left="1600"/>
    </w:p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rsid w:val="00B67A1A"/>
    <w:rPr>
      <w:rFonts w:ascii="Arial" w:hAnsi="Arial" w:cs="Arial"/>
      <w:sz w:val="18"/>
      <w:lang w:eastAsia="en-US"/>
    </w:rPr>
  </w:style>
  <w:style w:type="paragraph" w:styleId="Revision">
    <w:name w:val="Revision"/>
    <w:hidden/>
    <w:uiPriority w:val="99"/>
    <w:semiHidden/>
    <w:rsid w:val="00F03C5F"/>
    <w:rPr>
      <w:rFonts w:ascii="Trebuchet MS" w:hAnsi="Trebuchet MS"/>
      <w:szCs w:val="24"/>
      <w:lang w:val="ro-RO" w:eastAsia="en-US"/>
    </w:rPr>
  </w:style>
  <w:style w:type="paragraph" w:styleId="ListNumber2">
    <w:name w:val="List Number 2"/>
    <w:basedOn w:val="Normal"/>
    <w:rsid w:val="005D5938"/>
    <w:pPr>
      <w:numPr>
        <w:numId w:val="6"/>
      </w:numPr>
      <w:jc w:val="both"/>
    </w:pPr>
    <w:rPr>
      <w:rFonts w:cs="Arial"/>
      <w:sz w:val="22"/>
      <w:szCs w:val="20"/>
      <w:lang w:val="en-US" w:eastAsia="el-GR"/>
    </w:rPr>
  </w:style>
  <w:style w:type="character" w:customStyle="1" w:styleId="BodyTextChar">
    <w:name w:val="Body Text Char"/>
    <w:link w:val="BodyText"/>
    <w:rsid w:val="004C1CD4"/>
    <w:rPr>
      <w:rFonts w:ascii="Arial" w:hAnsi="Arial" w:cs="Arial"/>
      <w:iCs/>
      <w:szCs w:val="24"/>
      <w:lang w:eastAsia="en-US"/>
    </w:rPr>
  </w:style>
  <w:style w:type="paragraph" w:customStyle="1" w:styleId="CM1">
    <w:name w:val="CM1"/>
    <w:basedOn w:val="Normal"/>
    <w:next w:val="Normal"/>
    <w:uiPriority w:val="99"/>
    <w:rsid w:val="000A29F9"/>
    <w:pPr>
      <w:autoSpaceDE w:val="0"/>
      <w:autoSpaceDN w:val="0"/>
      <w:adjustRightInd w:val="0"/>
      <w:spacing w:before="0" w:after="0"/>
    </w:pPr>
    <w:rPr>
      <w:rFonts w:ascii="EUAlbertina" w:hAnsi="EUAlbertina"/>
      <w:sz w:val="24"/>
      <w:lang w:eastAsia="ro-RO"/>
    </w:rPr>
  </w:style>
  <w:style w:type="paragraph" w:customStyle="1" w:styleId="CM3">
    <w:name w:val="CM3"/>
    <w:basedOn w:val="Normal"/>
    <w:next w:val="Normal"/>
    <w:uiPriority w:val="99"/>
    <w:rsid w:val="000A29F9"/>
    <w:pPr>
      <w:autoSpaceDE w:val="0"/>
      <w:autoSpaceDN w:val="0"/>
      <w:adjustRightInd w:val="0"/>
      <w:spacing w:before="0" w:after="0"/>
    </w:pPr>
    <w:rPr>
      <w:rFonts w:ascii="EUAlbertina" w:hAnsi="EUAlbertina"/>
      <w:sz w:val="24"/>
      <w:lang w:eastAsia="ro-RO"/>
    </w:rPr>
  </w:style>
  <w:style w:type="character" w:customStyle="1" w:styleId="HeaderChar">
    <w:name w:val="Header Char"/>
    <w:link w:val="Header"/>
    <w:rsid w:val="001D73A2"/>
    <w:rPr>
      <w:rFonts w:ascii="Trebuchet MS" w:hAnsi="Trebuchet MS"/>
      <w:szCs w:val="24"/>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E76CE"/>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E64513"/>
    <w:rPr>
      <w:rFonts w:ascii="Trebuchet MS" w:hAnsi="Trebuchet MS"/>
      <w:szCs w:val="24"/>
      <w:lang w:eastAsia="en-US"/>
    </w:rPr>
  </w:style>
  <w:style w:type="paragraph" w:styleId="ListParagraph">
    <w:name w:val="List Paragraph"/>
    <w:aliases w:val="Paragraph,Citation List,ANNEX,bu,b,B,b1,Bullet 1,bullet 1,body,b Char Char Char,b Char Char Char Char Char Char,b Char Char,Body Char1 Char1,b Char Char Char Char Char Char Char Char,body 2,List Paragraph11,Normal bullet 2"/>
    <w:basedOn w:val="Normal"/>
    <w:link w:val="ListParagraphChar"/>
    <w:uiPriority w:val="34"/>
    <w:qFormat/>
    <w:rsid w:val="00E53B20"/>
    <w:pPr>
      <w:ind w:left="708"/>
    </w:pPr>
  </w:style>
  <w:style w:type="character" w:styleId="PlaceholderText">
    <w:name w:val="Placeholder Text"/>
    <w:uiPriority w:val="99"/>
    <w:semiHidden/>
    <w:rsid w:val="00FA4563"/>
    <w:rPr>
      <w:color w:val="808080"/>
    </w:rPr>
  </w:style>
  <w:style w:type="character" w:customStyle="1" w:styleId="markedcontent">
    <w:name w:val="markedcontent"/>
    <w:rsid w:val="00AE185A"/>
  </w:style>
  <w:style w:type="character" w:customStyle="1" w:styleId="salnbdy">
    <w:name w:val="s_aln_bdy"/>
    <w:rsid w:val="00D5210B"/>
  </w:style>
  <w:style w:type="character" w:customStyle="1" w:styleId="sden">
    <w:name w:val="s_den"/>
    <w:rsid w:val="00E4002C"/>
  </w:style>
  <w:style w:type="character" w:customStyle="1" w:styleId="shdr">
    <w:name w:val="s_hdr"/>
    <w:rsid w:val="00E4002C"/>
  </w:style>
  <w:style w:type="table" w:styleId="TableGrid">
    <w:name w:val="Table Grid"/>
    <w:basedOn w:val="TableNormal"/>
    <w:rsid w:val="00BB6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Citation List Char,ANNEX Char,bu Char,b Char,B Char,b1 Char,Bullet 1 Char,bullet 1 Char,body Char,b Char Char Char Char,b Char Char Char Char Char Char Char,b Char Char Char1,Body Char1 Char1 Char,body 2 Char"/>
    <w:link w:val="ListParagraph"/>
    <w:uiPriority w:val="34"/>
    <w:qFormat/>
    <w:locked/>
    <w:rsid w:val="00FA7CCB"/>
    <w:rPr>
      <w:rFonts w:ascii="Trebuchet MS" w:hAnsi="Trebuchet MS"/>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90389">
      <w:bodyDiv w:val="1"/>
      <w:marLeft w:val="0"/>
      <w:marRight w:val="0"/>
      <w:marTop w:val="0"/>
      <w:marBottom w:val="0"/>
      <w:divBdr>
        <w:top w:val="none" w:sz="0" w:space="0" w:color="auto"/>
        <w:left w:val="none" w:sz="0" w:space="0" w:color="auto"/>
        <w:bottom w:val="none" w:sz="0" w:space="0" w:color="auto"/>
        <w:right w:val="none" w:sz="0" w:space="0" w:color="auto"/>
      </w:divBdr>
    </w:div>
    <w:div w:id="568999657">
      <w:bodyDiv w:val="1"/>
      <w:marLeft w:val="0"/>
      <w:marRight w:val="0"/>
      <w:marTop w:val="0"/>
      <w:marBottom w:val="0"/>
      <w:divBdr>
        <w:top w:val="none" w:sz="0" w:space="0" w:color="auto"/>
        <w:left w:val="none" w:sz="0" w:space="0" w:color="auto"/>
        <w:bottom w:val="none" w:sz="0" w:space="0" w:color="auto"/>
        <w:right w:val="none" w:sz="0" w:space="0" w:color="auto"/>
      </w:divBdr>
    </w:div>
    <w:div w:id="1089422595">
      <w:bodyDiv w:val="1"/>
      <w:marLeft w:val="0"/>
      <w:marRight w:val="0"/>
      <w:marTop w:val="0"/>
      <w:marBottom w:val="0"/>
      <w:divBdr>
        <w:top w:val="none" w:sz="0" w:space="0" w:color="auto"/>
        <w:left w:val="none" w:sz="0" w:space="0" w:color="auto"/>
        <w:bottom w:val="none" w:sz="0" w:space="0" w:color="auto"/>
        <w:right w:val="none" w:sz="0" w:space="0" w:color="auto"/>
      </w:divBdr>
    </w:div>
    <w:div w:id="1104767085">
      <w:bodyDiv w:val="1"/>
      <w:marLeft w:val="0"/>
      <w:marRight w:val="0"/>
      <w:marTop w:val="0"/>
      <w:marBottom w:val="0"/>
      <w:divBdr>
        <w:top w:val="none" w:sz="0" w:space="0" w:color="auto"/>
        <w:left w:val="none" w:sz="0" w:space="0" w:color="auto"/>
        <w:bottom w:val="none" w:sz="0" w:space="0" w:color="auto"/>
        <w:right w:val="none" w:sz="0" w:space="0" w:color="auto"/>
      </w:divBdr>
    </w:div>
    <w:div w:id="1438527403">
      <w:bodyDiv w:val="1"/>
      <w:marLeft w:val="0"/>
      <w:marRight w:val="0"/>
      <w:marTop w:val="0"/>
      <w:marBottom w:val="0"/>
      <w:divBdr>
        <w:top w:val="none" w:sz="0" w:space="0" w:color="auto"/>
        <w:left w:val="none" w:sz="0" w:space="0" w:color="auto"/>
        <w:bottom w:val="none" w:sz="0" w:space="0" w:color="auto"/>
        <w:right w:val="none" w:sz="0" w:space="0" w:color="auto"/>
      </w:divBdr>
    </w:div>
    <w:div w:id="1579515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A0D05-ACB1-426E-8B97-585E207CE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9</Pages>
  <Words>2530</Words>
  <Characters>14675</Characters>
  <Application>Microsoft Office Word</Application>
  <DocSecurity>0</DocSecurity>
  <Lines>122</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vt:lpstr>
      <vt:lpstr>ANEXA</vt:lpstr>
    </vt:vector>
  </TitlesOfParts>
  <Company>MDLPL</Company>
  <LinksUpToDate>false</LinksUpToDate>
  <CharactersWithSpaces>17171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dc:title>
  <dc:subject/>
  <dc:creator>Alina CRINTEA</dc:creator>
  <cp:keywords>4.3 – Sprijinirea dezvoltării microîntreprinderilor</cp:keywords>
  <dc:description/>
  <cp:lastModifiedBy>Adrian STEFANESCU</cp:lastModifiedBy>
  <cp:revision>31</cp:revision>
  <cp:lastPrinted>2022-02-04T07:38:00Z</cp:lastPrinted>
  <dcterms:created xsi:type="dcterms:W3CDTF">2022-07-20T08:42:00Z</dcterms:created>
  <dcterms:modified xsi:type="dcterms:W3CDTF">2024-03-19T12:10:00Z</dcterms:modified>
</cp:coreProperties>
</file>